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66670" w14:textId="006B87DD" w:rsidR="00BB52B4" w:rsidRDefault="00BB52B4" w:rsidP="00BB52B4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#92</w:t>
      </w:r>
      <w:r w:rsidR="00AF3F32">
        <w:rPr>
          <w:rFonts w:ascii="Arial" w:eastAsia="Batang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132BBD">
        <w:rPr>
          <w:rFonts w:ascii="Arial" w:hAnsi="Arial" w:cs="Arial"/>
          <w:b/>
          <w:bCs/>
          <w:sz w:val="24"/>
          <w:szCs w:val="24"/>
          <w:lang w:val="en-US"/>
        </w:rPr>
        <w:t>4354</w:t>
      </w:r>
    </w:p>
    <w:p w14:paraId="45173E19" w14:textId="00897C03" w:rsidR="00FC260D" w:rsidRPr="00AF3F32" w:rsidRDefault="00AF3F32" w:rsidP="00BB52B4">
      <w:pPr>
        <w:tabs>
          <w:tab w:val="left" w:pos="1985"/>
        </w:tabs>
        <w:ind w:left="2048" w:hangingChars="850" w:hanging="2048"/>
        <w:rPr>
          <w:rFonts w:ascii="Arial" w:hAnsi="Arial" w:cs="Arial"/>
          <w:b/>
          <w:sz w:val="24"/>
          <w:lang w:val="en-US"/>
        </w:rPr>
      </w:pPr>
      <w:proofErr w:type="spellStart"/>
      <w:r w:rsidRPr="00AF3F32">
        <w:rPr>
          <w:rFonts w:ascii="Arial" w:eastAsia="MS Mincho" w:hAnsi="Arial" w:cs="Arial"/>
          <w:b/>
          <w:bCs/>
          <w:sz w:val="24"/>
          <w:lang w:eastAsia="ja-JP"/>
        </w:rPr>
        <w:t>Sanya</w:t>
      </w:r>
      <w:proofErr w:type="spellEnd"/>
      <w:r w:rsidRPr="00AF3F32">
        <w:rPr>
          <w:rFonts w:ascii="Arial" w:eastAsia="MS Mincho" w:hAnsi="Arial" w:cs="Arial"/>
          <w:b/>
          <w:bCs/>
          <w:sz w:val="24"/>
          <w:lang w:eastAsia="ja-JP"/>
        </w:rPr>
        <w:t>, China, March 16</w:t>
      </w:r>
      <w:r w:rsidRPr="00AF3F3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AF3F32">
        <w:rPr>
          <w:rFonts w:ascii="Arial" w:eastAsia="MS Mincho" w:hAnsi="Arial" w:cs="Arial"/>
          <w:b/>
          <w:bCs/>
          <w:sz w:val="24"/>
          <w:lang w:eastAsia="ja-JP"/>
        </w:rPr>
        <w:t xml:space="preserve"> – 20</w:t>
      </w:r>
      <w:r w:rsidRPr="00AF3F3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AF3F32">
        <w:rPr>
          <w:rFonts w:ascii="Arial" w:eastAsia="MS Mincho" w:hAnsi="Arial" w:cs="Arial"/>
          <w:b/>
          <w:bCs/>
          <w:sz w:val="24"/>
          <w:lang w:eastAsia="ja-JP"/>
        </w:rPr>
        <w:t>, 2018</w:t>
      </w:r>
    </w:p>
    <w:p w14:paraId="2E368F74" w14:textId="77777777" w:rsidR="00511D76" w:rsidRDefault="00511D76" w:rsidP="00511D76">
      <w:pPr>
        <w:tabs>
          <w:tab w:val="left" w:pos="1985"/>
        </w:tabs>
        <w:snapToGrid w:val="0"/>
        <w:spacing w:after="0"/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5998C5FE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D61C7">
        <w:rPr>
          <w:rFonts w:ascii="Arial" w:hAnsi="Arial"/>
          <w:sz w:val="24"/>
          <w:lang w:val="en-US" w:eastAsia="ko-KR"/>
        </w:rPr>
        <w:t>7</w:t>
      </w:r>
      <w:r w:rsidR="004D348A">
        <w:rPr>
          <w:rFonts w:ascii="Arial" w:hAnsi="Arial"/>
          <w:sz w:val="24"/>
          <w:lang w:val="en-US" w:eastAsia="ko-KR"/>
        </w:rPr>
        <w:t>.</w:t>
      </w:r>
      <w:r w:rsidR="00BB52B4">
        <w:rPr>
          <w:rFonts w:ascii="Arial" w:hAnsi="Arial"/>
          <w:sz w:val="24"/>
          <w:lang w:val="en-US" w:eastAsia="ko-KR"/>
        </w:rPr>
        <w:t>1.</w:t>
      </w:r>
      <w:r w:rsidR="004D348A">
        <w:rPr>
          <w:rFonts w:ascii="Arial" w:hAnsi="Arial"/>
          <w:sz w:val="24"/>
          <w:lang w:val="en-US" w:eastAsia="ko-KR"/>
        </w:rPr>
        <w:t>2.1.1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4FDF9B14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4048D9">
        <w:rPr>
          <w:rFonts w:ascii="Arial" w:hAnsi="Arial"/>
          <w:sz w:val="24"/>
          <w:lang w:val="en-US"/>
        </w:rPr>
        <w:t>Summary of issues on codeword mapping</w:t>
      </w:r>
    </w:p>
    <w:p w14:paraId="3DA13709" w14:textId="77777777" w:rsidR="0072162A" w:rsidRPr="00836647" w:rsidRDefault="0072162A" w:rsidP="00511D76">
      <w:pPr>
        <w:pBdr>
          <w:bottom w:val="single" w:sz="6" w:space="1" w:color="auto"/>
        </w:pBdr>
        <w:tabs>
          <w:tab w:val="left" w:pos="1985"/>
        </w:tabs>
        <w:snapToGrid w:val="0"/>
        <w:spacing w:after="240"/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6CF64BB6" w14:textId="6C4AA028" w:rsidR="004862D0" w:rsidRPr="008D6268" w:rsidRDefault="004862D0" w:rsidP="00511D76">
      <w:pPr>
        <w:pStyle w:val="Heading1"/>
        <w:snapToGrid w:val="0"/>
        <w:spacing w:before="0" w:after="120"/>
        <w:rPr>
          <w:sz w:val="24"/>
          <w:lang w:val="en-US"/>
        </w:rPr>
      </w:pPr>
      <w:bookmarkStart w:id="2" w:name="_Ref504053570"/>
      <w:r>
        <w:rPr>
          <w:sz w:val="24"/>
          <w:lang w:val="en-US"/>
        </w:rPr>
        <w:t>Issues on codeword mapping</w:t>
      </w:r>
      <w:bookmarkEnd w:id="2"/>
      <w:r w:rsidR="00F90FED">
        <w:rPr>
          <w:sz w:val="24"/>
          <w:lang w:val="en-US"/>
        </w:rPr>
        <w:t xml:space="preserve"> and proposed resolutions</w:t>
      </w:r>
    </w:p>
    <w:p w14:paraId="6575A8E4" w14:textId="104971B5" w:rsidR="007D5084" w:rsidRDefault="007D5084" w:rsidP="00511D76">
      <w:pPr>
        <w:pStyle w:val="maintext"/>
        <w:snapToGrid w:val="0"/>
        <w:spacing w:before="0" w:after="120"/>
        <w:ind w:firstLine="400"/>
        <w:rPr>
          <w:lang w:val="en-US"/>
        </w:rPr>
      </w:pPr>
      <w:r>
        <w:rPr>
          <w:lang w:val="en-US"/>
        </w:rPr>
        <w:t xml:space="preserve">In </w:t>
      </w:r>
      <w:r w:rsidR="00467105">
        <w:rPr>
          <w:lang w:val="en-US"/>
        </w:rPr>
        <w:t xml:space="preserve">this contribution, </w:t>
      </w:r>
      <w:r w:rsidR="009A5F78">
        <w:rPr>
          <w:lang w:val="en-US"/>
        </w:rPr>
        <w:t xml:space="preserve">a summary of issues on codeword mapping raised in the </w:t>
      </w:r>
      <w:r w:rsidR="00F37582">
        <w:rPr>
          <w:lang w:val="en-US"/>
        </w:rPr>
        <w:t>seven</w:t>
      </w:r>
      <w:r w:rsidR="009A5F78">
        <w:rPr>
          <w:lang w:val="en-US"/>
        </w:rPr>
        <w:t xml:space="preserve"> submitted contributions for </w:t>
      </w:r>
      <w:r w:rsidR="007A7ADB">
        <w:rPr>
          <w:lang w:val="en-US"/>
        </w:rPr>
        <w:t>RAN1 NR-AH 1801</w:t>
      </w:r>
      <w:r w:rsidR="009A5F78">
        <w:rPr>
          <w:lang w:val="en-US"/>
        </w:rPr>
        <w:t xml:space="preserve"> is given (</w:t>
      </w:r>
      <w:r w:rsidR="009A5F78">
        <w:rPr>
          <w:lang w:val="en-US"/>
        </w:rPr>
        <w:fldChar w:fldCharType="begin"/>
      </w:r>
      <w:r w:rsidR="009A5F78">
        <w:rPr>
          <w:lang w:val="en-US"/>
        </w:rPr>
        <w:instrText xml:space="preserve"> REF _Ref504049907 \r \h </w:instrText>
      </w:r>
      <w:r w:rsidR="009A5F78">
        <w:rPr>
          <w:lang w:val="en-US"/>
        </w:rPr>
      </w:r>
      <w:r w:rsidR="009A5F78">
        <w:rPr>
          <w:lang w:val="en-US"/>
        </w:rPr>
        <w:fldChar w:fldCharType="separate"/>
      </w:r>
      <w:r w:rsidR="009A5F78">
        <w:rPr>
          <w:lang w:val="en-US"/>
        </w:rPr>
        <w:t>[1]</w:t>
      </w:r>
      <w:r w:rsidR="009A5F78">
        <w:rPr>
          <w:lang w:val="en-US"/>
        </w:rPr>
        <w:fldChar w:fldCharType="end"/>
      </w:r>
      <w:r w:rsidR="009A5F78">
        <w:rPr>
          <w:lang w:val="en-US"/>
        </w:rPr>
        <w:t>-</w:t>
      </w:r>
      <w:r w:rsidR="002A7F63">
        <w:rPr>
          <w:lang w:val="en-US"/>
        </w:rPr>
        <w:fldChar w:fldCharType="begin"/>
      </w:r>
      <w:r w:rsidR="002A7F63">
        <w:rPr>
          <w:lang w:val="en-US"/>
        </w:rPr>
        <w:instrText xml:space="preserve"> REF _Ref511465096 \r \h </w:instrText>
      </w:r>
      <w:r w:rsidR="002A7F63">
        <w:rPr>
          <w:lang w:val="en-US"/>
        </w:rPr>
      </w:r>
      <w:r w:rsidR="002A7F63">
        <w:rPr>
          <w:lang w:val="en-US"/>
        </w:rPr>
        <w:fldChar w:fldCharType="separate"/>
      </w:r>
      <w:r w:rsidR="002A7F63">
        <w:rPr>
          <w:lang w:val="en-US"/>
        </w:rPr>
        <w:t>[9]</w:t>
      </w:r>
      <w:r w:rsidR="002A7F63">
        <w:rPr>
          <w:lang w:val="en-US"/>
        </w:rPr>
        <w:fldChar w:fldCharType="end"/>
      </w:r>
      <w:r w:rsidR="009A5F78">
        <w:rPr>
          <w:lang w:val="en-US"/>
        </w:rPr>
        <w:t xml:space="preserve">). </w:t>
      </w:r>
      <w:r w:rsidR="00D21969">
        <w:rPr>
          <w:lang w:val="en-US"/>
        </w:rPr>
        <w:t xml:space="preserve">The issues are of </w:t>
      </w:r>
      <w:r w:rsidR="002A653E">
        <w:rPr>
          <w:lang w:val="en-US"/>
        </w:rPr>
        <w:t>two</w:t>
      </w:r>
      <w:r w:rsidR="00D21969">
        <w:rPr>
          <w:lang w:val="en-US"/>
        </w:rPr>
        <w:t xml:space="preserve"> kinds</w:t>
      </w:r>
      <w:r w:rsidR="004862D0">
        <w:rPr>
          <w:lang w:val="en-US"/>
        </w:rPr>
        <w:t xml:space="preserve"> and outlined in Table </w:t>
      </w:r>
      <w:r w:rsidR="004862D0">
        <w:rPr>
          <w:lang w:val="en-US"/>
        </w:rPr>
        <w:fldChar w:fldCharType="begin"/>
      </w:r>
      <w:r w:rsidR="004862D0">
        <w:rPr>
          <w:lang w:val="en-US"/>
        </w:rPr>
        <w:instrText xml:space="preserve"> REF _Ref504053542 \r \h </w:instrText>
      </w:r>
      <w:r w:rsidR="004862D0">
        <w:rPr>
          <w:lang w:val="en-US"/>
        </w:rPr>
      </w:r>
      <w:r w:rsidR="004862D0">
        <w:rPr>
          <w:lang w:val="en-US"/>
        </w:rPr>
        <w:fldChar w:fldCharType="separate"/>
      </w:r>
      <w:r w:rsidR="004862D0">
        <w:rPr>
          <w:lang w:val="en-US"/>
        </w:rPr>
        <w:t>1</w:t>
      </w:r>
      <w:r w:rsidR="004862D0">
        <w:rPr>
          <w:lang w:val="en-US"/>
        </w:rPr>
        <w:fldChar w:fldCharType="end"/>
      </w:r>
      <w:r w:rsidR="002A653E">
        <w:rPr>
          <w:lang w:val="en-US"/>
        </w:rPr>
        <w:t xml:space="preserve"> and</w:t>
      </w:r>
      <w:r w:rsidR="004862D0">
        <w:rPr>
          <w:lang w:val="en-US"/>
        </w:rPr>
        <w:t xml:space="preserve"> </w:t>
      </w:r>
      <w:r w:rsidR="004862D0">
        <w:rPr>
          <w:lang w:val="en-US"/>
        </w:rPr>
        <w:fldChar w:fldCharType="begin"/>
      </w:r>
      <w:r w:rsidR="004862D0">
        <w:rPr>
          <w:lang w:val="en-US"/>
        </w:rPr>
        <w:instrText xml:space="preserve"> REF _Ref504053544 \r \h </w:instrText>
      </w:r>
      <w:r w:rsidR="004862D0">
        <w:rPr>
          <w:lang w:val="en-US"/>
        </w:rPr>
      </w:r>
      <w:r w:rsidR="004862D0">
        <w:rPr>
          <w:lang w:val="en-US"/>
        </w:rPr>
        <w:fldChar w:fldCharType="separate"/>
      </w:r>
      <w:r w:rsidR="004862D0">
        <w:rPr>
          <w:lang w:val="en-US"/>
        </w:rPr>
        <w:t>2</w:t>
      </w:r>
      <w:r w:rsidR="004862D0">
        <w:rPr>
          <w:lang w:val="en-US"/>
        </w:rPr>
        <w:fldChar w:fldCharType="end"/>
      </w:r>
      <w:r w:rsidR="00D21969">
        <w:rPr>
          <w:lang w:val="en-US"/>
        </w:rPr>
        <w:t>:</w:t>
      </w:r>
    </w:p>
    <w:p w14:paraId="407FF4E5" w14:textId="491A1DD3" w:rsidR="00D21969" w:rsidRDefault="00D21969" w:rsidP="00D21969">
      <w:pPr>
        <w:pStyle w:val="maintext"/>
        <w:numPr>
          <w:ilvl w:val="0"/>
          <w:numId w:val="37"/>
        </w:numPr>
        <w:ind w:firstLineChars="0"/>
        <w:rPr>
          <w:lang w:val="en-US"/>
        </w:rPr>
      </w:pPr>
      <w:bookmarkStart w:id="3" w:name="_Ref504053542"/>
      <w:r>
        <w:rPr>
          <w:lang w:val="en-US"/>
        </w:rPr>
        <w:t>Specification refinement: e.g. clarification</w:t>
      </w:r>
      <w:bookmarkEnd w:id="3"/>
      <w:r>
        <w:rPr>
          <w:lang w:val="en-US"/>
        </w:rPr>
        <w:t xml:space="preserve"> </w:t>
      </w:r>
    </w:p>
    <w:p w14:paraId="687ACA80" w14:textId="4202256D" w:rsidR="00D21969" w:rsidRPr="002A653E" w:rsidRDefault="00D21969" w:rsidP="002A653E">
      <w:pPr>
        <w:pStyle w:val="maintext"/>
        <w:numPr>
          <w:ilvl w:val="0"/>
          <w:numId w:val="37"/>
        </w:numPr>
        <w:ind w:firstLineChars="0"/>
        <w:rPr>
          <w:lang w:val="en-US"/>
        </w:rPr>
      </w:pPr>
      <w:bookmarkStart w:id="4" w:name="_Ref504053544"/>
      <w:r>
        <w:rPr>
          <w:lang w:val="en-US"/>
        </w:rPr>
        <w:t>Resolving open issues: e.g. missing components in the specification</w:t>
      </w:r>
      <w:bookmarkEnd w:id="4"/>
    </w:p>
    <w:p w14:paraId="0F4CD8ED" w14:textId="77777777" w:rsidR="00BC11B9" w:rsidRDefault="00BC11B9" w:rsidP="005D7020">
      <w:pPr>
        <w:pStyle w:val="maintext"/>
        <w:ind w:firstLineChars="0" w:firstLine="0"/>
        <w:rPr>
          <w:lang w:val="en-US"/>
        </w:rPr>
      </w:pPr>
    </w:p>
    <w:p w14:paraId="6F08FBB1" w14:textId="60FB7111" w:rsidR="00843A00" w:rsidRPr="00843A00" w:rsidRDefault="00843A00" w:rsidP="00843A00">
      <w:pPr>
        <w:pStyle w:val="Caption"/>
        <w:jc w:val="center"/>
        <w:rPr>
          <w:b w:val="0"/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D21969">
        <w:t>Specification refinement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"/>
        <w:gridCol w:w="2252"/>
        <w:gridCol w:w="4960"/>
        <w:gridCol w:w="2177"/>
      </w:tblGrid>
      <w:tr w:rsidR="00AE6CA9" w14:paraId="52F4F396" w14:textId="77777777" w:rsidTr="005D7020">
        <w:tc>
          <w:tcPr>
            <w:tcW w:w="466" w:type="dxa"/>
          </w:tcPr>
          <w:p w14:paraId="20930473" w14:textId="77777777" w:rsidR="00AE6CA9" w:rsidRPr="00DB2B57" w:rsidRDefault="00AE6CA9" w:rsidP="00201702">
            <w:pPr>
              <w:pStyle w:val="maintext"/>
              <w:spacing w:line="240" w:lineRule="auto"/>
              <w:ind w:firstLineChars="0" w:firstLine="0"/>
              <w:jc w:val="left"/>
              <w:rPr>
                <w:b/>
                <w:lang w:val="en-US"/>
              </w:rPr>
            </w:pPr>
          </w:p>
        </w:tc>
        <w:tc>
          <w:tcPr>
            <w:tcW w:w="2252" w:type="dxa"/>
          </w:tcPr>
          <w:p w14:paraId="29B5F460" w14:textId="3050A33C" w:rsidR="00AE6CA9" w:rsidRPr="00DB2B57" w:rsidRDefault="00AE6CA9" w:rsidP="00201702">
            <w:pPr>
              <w:pStyle w:val="maintext"/>
              <w:spacing w:line="240" w:lineRule="auto"/>
              <w:ind w:firstLineChars="0" w:firstLine="0"/>
              <w:jc w:val="left"/>
              <w:rPr>
                <w:b/>
                <w:lang w:val="en-US"/>
              </w:rPr>
            </w:pPr>
            <w:r w:rsidRPr="00DB2B57">
              <w:rPr>
                <w:b/>
                <w:lang w:val="en-US"/>
              </w:rPr>
              <w:t>Issue</w:t>
            </w:r>
          </w:p>
        </w:tc>
        <w:tc>
          <w:tcPr>
            <w:tcW w:w="4960" w:type="dxa"/>
          </w:tcPr>
          <w:p w14:paraId="446CC12B" w14:textId="0567FFE2" w:rsidR="00AE6CA9" w:rsidRPr="00DB2B57" w:rsidRDefault="00AE6CA9" w:rsidP="00201702">
            <w:pPr>
              <w:pStyle w:val="maintext"/>
              <w:spacing w:line="240" w:lineRule="auto"/>
              <w:ind w:firstLineChars="0" w:firstLine="0"/>
              <w:jc w:val="left"/>
              <w:rPr>
                <w:b/>
                <w:lang w:val="en-US"/>
              </w:rPr>
            </w:pPr>
            <w:r w:rsidRPr="00DB2B57">
              <w:rPr>
                <w:b/>
                <w:lang w:val="en-US"/>
              </w:rPr>
              <w:t>Summary</w:t>
            </w:r>
            <w:r w:rsidR="005D7020">
              <w:rPr>
                <w:b/>
                <w:lang w:val="en-US"/>
              </w:rPr>
              <w:t xml:space="preserve"> of proposal</w:t>
            </w:r>
          </w:p>
        </w:tc>
        <w:tc>
          <w:tcPr>
            <w:tcW w:w="2177" w:type="dxa"/>
          </w:tcPr>
          <w:p w14:paraId="1B3B749A" w14:textId="0EA8AF85" w:rsidR="00AE6CA9" w:rsidRPr="00DB2B57" w:rsidRDefault="00AE6CA9" w:rsidP="00201702">
            <w:pPr>
              <w:pStyle w:val="maintext"/>
              <w:spacing w:line="240" w:lineRule="auto"/>
              <w:ind w:firstLineChars="0" w:firstLine="0"/>
              <w:jc w:val="left"/>
              <w:rPr>
                <w:b/>
                <w:lang w:val="en-US"/>
              </w:rPr>
            </w:pPr>
            <w:r w:rsidRPr="00DB2B57">
              <w:rPr>
                <w:b/>
                <w:lang w:val="en-US"/>
              </w:rPr>
              <w:t>Companies</w:t>
            </w:r>
          </w:p>
        </w:tc>
      </w:tr>
      <w:tr w:rsidR="00AE6CA9" w14:paraId="7AFCA929" w14:textId="77777777" w:rsidTr="005D7020">
        <w:tc>
          <w:tcPr>
            <w:tcW w:w="466" w:type="dxa"/>
          </w:tcPr>
          <w:p w14:paraId="004E20BA" w14:textId="56B83B75" w:rsidR="00AE6CA9" w:rsidRDefault="005D7020" w:rsidP="00201702">
            <w:pPr>
              <w:pStyle w:val="maintext"/>
              <w:spacing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AE6CA9">
              <w:rPr>
                <w:lang w:val="en-US"/>
              </w:rPr>
              <w:t>1</w:t>
            </w:r>
          </w:p>
        </w:tc>
        <w:tc>
          <w:tcPr>
            <w:tcW w:w="2252" w:type="dxa"/>
          </w:tcPr>
          <w:p w14:paraId="1A31B1D0" w14:textId="431E667A" w:rsidR="00AE6CA9" w:rsidRPr="00DB2B57" w:rsidRDefault="00AE6CA9" w:rsidP="00201702">
            <w:pPr>
              <w:pStyle w:val="maintext"/>
              <w:spacing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Scrambling sequence initialization</w:t>
            </w:r>
          </w:p>
        </w:tc>
        <w:tc>
          <w:tcPr>
            <w:tcW w:w="4960" w:type="dxa"/>
          </w:tcPr>
          <w:p w14:paraId="49239F6A" w14:textId="77777777" w:rsidR="00BC1BE9" w:rsidRPr="00BC1BE9" w:rsidRDefault="00BC1BE9" w:rsidP="00BC1BE9">
            <w:pPr>
              <w:pStyle w:val="maintext"/>
              <w:spacing w:line="240" w:lineRule="auto"/>
              <w:ind w:firstLineChars="0" w:firstLine="0"/>
              <w:jc w:val="left"/>
              <w:rPr>
                <w:color w:val="FF0000"/>
                <w:lang w:val="en-US"/>
              </w:rPr>
            </w:pPr>
            <w:r w:rsidRPr="00BC1BE9">
              <w:rPr>
                <w:color w:val="FF0000"/>
                <w:lang w:val="en-US"/>
              </w:rPr>
              <w:t xml:space="preserve">For configured </w:t>
            </w:r>
            <w:proofErr w:type="spellStart"/>
            <w:r w:rsidRPr="00BC1BE9">
              <w:rPr>
                <w:color w:val="FF0000"/>
                <w:lang w:val="en-US"/>
              </w:rPr>
              <w:t>nID</w:t>
            </w:r>
            <w:proofErr w:type="spellEnd"/>
            <w:r w:rsidRPr="00BC1BE9">
              <w:rPr>
                <w:color w:val="FF0000"/>
                <w:lang w:val="en-US"/>
              </w:rPr>
              <w:t>, the following holds</w:t>
            </w:r>
          </w:p>
          <w:p w14:paraId="76A78A49" w14:textId="77777777" w:rsidR="00BC1BE9" w:rsidRPr="00BC1BE9" w:rsidRDefault="00BC1BE9" w:rsidP="00BC1BE9">
            <w:pPr>
              <w:pStyle w:val="ListParagraph"/>
              <w:numPr>
                <w:ilvl w:val="0"/>
                <w:numId w:val="47"/>
              </w:numPr>
              <w:ind w:leftChars="0"/>
              <w:contextualSpacing/>
              <w:rPr>
                <w:color w:val="FF0000"/>
                <w:lang w:val="en-US"/>
              </w:rPr>
            </w:pPr>
            <w:r w:rsidRPr="00BC1BE9">
              <w:rPr>
                <w:color w:val="FF0000"/>
                <w:lang w:val="en-US"/>
              </w:rPr>
              <w:t>applies only to DCI formats 1_1 and 0_1, otherwise the default is used</w:t>
            </w:r>
          </w:p>
          <w:p w14:paraId="1470F820" w14:textId="77777777" w:rsidR="00BC1BE9" w:rsidRPr="00BC1BE9" w:rsidRDefault="00BC1BE9" w:rsidP="00BC1BE9">
            <w:pPr>
              <w:pStyle w:val="ListParagraph"/>
              <w:numPr>
                <w:ilvl w:val="0"/>
                <w:numId w:val="47"/>
              </w:numPr>
              <w:ind w:leftChars="0"/>
              <w:contextualSpacing/>
              <w:rPr>
                <w:color w:val="FF0000"/>
                <w:lang w:val="en-US"/>
              </w:rPr>
            </w:pPr>
            <w:r w:rsidRPr="00BC1BE9">
              <w:rPr>
                <w:color w:val="FF0000"/>
                <w:lang w:val="en-US"/>
              </w:rPr>
              <w:t>In DCI 1_1, applies for C-RNTI and CS-RNTI otherwise the default is used</w:t>
            </w:r>
          </w:p>
          <w:p w14:paraId="7F7F36C0" w14:textId="4CEBA2CA" w:rsidR="00AE6CA9" w:rsidRPr="00DB2B57" w:rsidRDefault="00BC1BE9" w:rsidP="00BC1BE9">
            <w:pPr>
              <w:pStyle w:val="maintext"/>
              <w:spacing w:line="240" w:lineRule="auto"/>
              <w:ind w:firstLineChars="0" w:firstLine="0"/>
              <w:jc w:val="left"/>
              <w:rPr>
                <w:lang w:val="en-US"/>
              </w:rPr>
            </w:pPr>
            <w:r w:rsidRPr="00BC1BE9">
              <w:rPr>
                <w:color w:val="FF0000"/>
                <w:lang w:val="en-US"/>
              </w:rPr>
              <w:t>In DCI 0_1, applies for C-RNTI,CS-RNTI and SPS-CSI-RNTI, otherwise the default is used.</w:t>
            </w:r>
            <w:r w:rsidR="00F37582" w:rsidRPr="00BC1BE9">
              <w:rPr>
                <w:color w:val="FF0000"/>
                <w:lang w:val="en-US"/>
              </w:rPr>
              <w:t>.</w:t>
            </w:r>
          </w:p>
        </w:tc>
        <w:tc>
          <w:tcPr>
            <w:tcW w:w="2177" w:type="dxa"/>
          </w:tcPr>
          <w:p w14:paraId="4E645ACF" w14:textId="17DAEAA6" w:rsidR="00AE6CA9" w:rsidRPr="00DB2B57" w:rsidRDefault="00AE6CA9" w:rsidP="00201702">
            <w:pPr>
              <w:pStyle w:val="maintext"/>
              <w:spacing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2A653E" w14:paraId="64BEBE47" w14:textId="77777777" w:rsidTr="005D7020">
        <w:tc>
          <w:tcPr>
            <w:tcW w:w="466" w:type="dxa"/>
          </w:tcPr>
          <w:p w14:paraId="7E490C6A" w14:textId="21EEF88D" w:rsidR="002A653E" w:rsidRDefault="002A7F63" w:rsidP="00201702">
            <w:pPr>
              <w:pStyle w:val="maintext"/>
              <w:spacing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2252" w:type="dxa"/>
          </w:tcPr>
          <w:p w14:paraId="536E4215" w14:textId="484962A5" w:rsidR="002A653E" w:rsidRDefault="009A1BDA" w:rsidP="009A1BDA">
            <w:pPr>
              <w:pStyle w:val="maintext"/>
              <w:spacing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On the term “rate matching”</w:t>
            </w:r>
          </w:p>
        </w:tc>
        <w:tc>
          <w:tcPr>
            <w:tcW w:w="4960" w:type="dxa"/>
          </w:tcPr>
          <w:p w14:paraId="47E9F7F8" w14:textId="1CA60FA8" w:rsidR="002A653E" w:rsidRDefault="009A1BDA" w:rsidP="00201702">
            <w:pPr>
              <w:pStyle w:val="maintext"/>
              <w:spacing w:line="240" w:lineRule="auto"/>
              <w:ind w:firstLineChars="0" w:firstLine="0"/>
              <w:jc w:val="left"/>
              <w:rPr>
                <w:lang w:val="en-US"/>
              </w:rPr>
            </w:pPr>
            <w:r w:rsidRPr="00A422E1">
              <w:t>The term “rate matched” is not defined, hence we suggest replacing it with “not available for PDSCH” to align with section 5.1.4 terminology of TS 38.214</w:t>
            </w:r>
          </w:p>
        </w:tc>
        <w:tc>
          <w:tcPr>
            <w:tcW w:w="2177" w:type="dxa"/>
          </w:tcPr>
          <w:p w14:paraId="75DAC4D9" w14:textId="6E9B67F1" w:rsidR="002A653E" w:rsidRDefault="002A7F63" w:rsidP="00201702">
            <w:pPr>
              <w:pStyle w:val="maintext"/>
              <w:spacing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</w:tbl>
    <w:p w14:paraId="67DC08B7" w14:textId="77777777" w:rsidR="00843A00" w:rsidRDefault="00843A00" w:rsidP="00843A00">
      <w:pPr>
        <w:pStyle w:val="maintext"/>
        <w:ind w:firstLineChars="0" w:firstLine="0"/>
        <w:rPr>
          <w:lang w:val="en-US"/>
        </w:rPr>
      </w:pPr>
    </w:p>
    <w:p w14:paraId="09A6AFD5" w14:textId="703AF5EE" w:rsidR="00F8306A" w:rsidRDefault="005D7020" w:rsidP="005D7020">
      <w:pPr>
        <w:pStyle w:val="maintext"/>
        <w:ind w:firstLineChars="0" w:firstLine="360"/>
        <w:rPr>
          <w:lang w:val="en-US"/>
        </w:rPr>
      </w:pPr>
      <w:r>
        <w:rPr>
          <w:lang w:val="en-US"/>
        </w:rPr>
        <w:t>The propos</w:t>
      </w:r>
      <w:r w:rsidR="00F37582">
        <w:rPr>
          <w:lang w:val="en-US"/>
        </w:rPr>
        <w:t>al for resolving issue</w:t>
      </w:r>
      <w:r w:rsidR="00F8306A">
        <w:rPr>
          <w:lang w:val="en-US"/>
        </w:rPr>
        <w:t xml:space="preserve"> 1.1 </w:t>
      </w:r>
      <w:r w:rsidR="009A1BDA">
        <w:rPr>
          <w:lang w:val="en-US"/>
        </w:rPr>
        <w:t>and 1.2</w:t>
      </w:r>
      <w:r>
        <w:rPr>
          <w:lang w:val="en-US"/>
        </w:rPr>
        <w:t xml:space="preserve"> </w:t>
      </w:r>
      <w:r w:rsidR="00F37582">
        <w:rPr>
          <w:lang w:val="en-US"/>
        </w:rPr>
        <w:t>is intended to avoid ambiguities in</w:t>
      </w:r>
      <w:r w:rsidR="009A1BDA">
        <w:rPr>
          <w:lang w:val="en-US"/>
        </w:rPr>
        <w:t xml:space="preserve"> specification on</w:t>
      </w:r>
      <w:r w:rsidR="00F37582">
        <w:rPr>
          <w:lang w:val="en-US"/>
        </w:rPr>
        <w:t xml:space="preserve"> </w:t>
      </w:r>
      <w:proofErr w:type="spellStart"/>
      <w:r w:rsidR="00F37582">
        <w:rPr>
          <w:lang w:val="en-US"/>
        </w:rPr>
        <w:t>nID</w:t>
      </w:r>
      <w:proofErr w:type="spellEnd"/>
      <w:r w:rsidR="009A1BDA">
        <w:rPr>
          <w:lang w:val="en-US"/>
        </w:rPr>
        <w:t xml:space="preserve"> and rate matching, respectively</w:t>
      </w:r>
      <w:r>
        <w:rPr>
          <w:lang w:val="en-US"/>
        </w:rPr>
        <w:t>.</w:t>
      </w:r>
      <w:r w:rsidR="00F37582">
        <w:rPr>
          <w:lang w:val="en-US"/>
        </w:rPr>
        <w:t xml:space="preserve"> At this point, whether </w:t>
      </w:r>
      <w:r w:rsidR="000F39A4">
        <w:rPr>
          <w:lang w:val="en-US"/>
        </w:rPr>
        <w:t>the proposal for issue 1.1 is needed</w:t>
      </w:r>
      <w:r w:rsidR="00F37582">
        <w:rPr>
          <w:lang w:val="en-US"/>
        </w:rPr>
        <w:t xml:space="preserve"> </w:t>
      </w:r>
      <w:r w:rsidR="000F39A4">
        <w:rPr>
          <w:lang w:val="en-US"/>
        </w:rPr>
        <w:t xml:space="preserve">should </w:t>
      </w:r>
      <w:r w:rsidR="00F37582">
        <w:rPr>
          <w:lang w:val="en-US"/>
        </w:rPr>
        <w:t>be discussed.</w:t>
      </w:r>
      <w:r>
        <w:rPr>
          <w:lang w:val="en-US"/>
        </w:rPr>
        <w:t xml:space="preserve"> </w:t>
      </w:r>
      <w:r w:rsidR="005A1F8C">
        <w:rPr>
          <w:lang w:val="en-US"/>
        </w:rPr>
        <w:t>Issue 1.2, on the other hand, is intended to improve the description on the rate matching operation which would otherwise be ambiguous.</w:t>
      </w:r>
    </w:p>
    <w:p w14:paraId="04A9C4F7" w14:textId="627340FD" w:rsidR="003431EF" w:rsidRDefault="003431EF" w:rsidP="005D7020">
      <w:pPr>
        <w:pStyle w:val="maintext"/>
        <w:ind w:firstLineChars="0" w:firstLine="360"/>
        <w:rPr>
          <w:lang w:val="en-US"/>
        </w:rPr>
      </w:pPr>
      <w:r>
        <w:rPr>
          <w:lang w:val="en-US"/>
        </w:rPr>
        <w:t>Ther</w:t>
      </w:r>
      <w:r w:rsidR="00F37582">
        <w:rPr>
          <w:lang w:val="en-US"/>
        </w:rPr>
        <w:t>efore, the following resolution</w:t>
      </w:r>
      <w:r>
        <w:rPr>
          <w:lang w:val="en-US"/>
        </w:rPr>
        <w:t xml:space="preserve"> </w:t>
      </w:r>
      <w:r w:rsidR="00F37582">
        <w:rPr>
          <w:lang w:val="en-US"/>
        </w:rPr>
        <w:t xml:space="preserve">is </w:t>
      </w:r>
      <w:r>
        <w:rPr>
          <w:lang w:val="en-US"/>
        </w:rPr>
        <w:t>possible.</w:t>
      </w:r>
    </w:p>
    <w:p w14:paraId="6B9DCEF4" w14:textId="77777777" w:rsidR="003431EF" w:rsidRDefault="003431EF" w:rsidP="003431EF">
      <w:pPr>
        <w:pStyle w:val="maintext"/>
        <w:ind w:firstLineChars="0" w:firstLine="0"/>
        <w:rPr>
          <w:lang w:val="en-US"/>
        </w:rPr>
      </w:pPr>
    </w:p>
    <w:p w14:paraId="60181804" w14:textId="7FF5F8B1" w:rsidR="003431EF" w:rsidRPr="003431EF" w:rsidRDefault="003431EF" w:rsidP="003431EF">
      <w:pPr>
        <w:pStyle w:val="maintext"/>
        <w:ind w:firstLineChars="0" w:firstLine="0"/>
        <w:rPr>
          <w:highlight w:val="yellow"/>
          <w:lang w:val="en-US"/>
        </w:rPr>
      </w:pPr>
      <w:r w:rsidRPr="003431EF">
        <w:rPr>
          <w:b/>
          <w:highlight w:val="yellow"/>
          <w:u w:val="single"/>
          <w:lang w:val="en-US"/>
        </w:rPr>
        <w:t>Proposal</w:t>
      </w:r>
      <w:r w:rsidRPr="003431EF">
        <w:rPr>
          <w:highlight w:val="yellow"/>
          <w:lang w:val="en-US"/>
        </w:rPr>
        <w:t>:</w:t>
      </w:r>
    </w:p>
    <w:p w14:paraId="20195FE0" w14:textId="3BF0AEF4" w:rsidR="003431EF" w:rsidRDefault="003431EF" w:rsidP="00F37582">
      <w:pPr>
        <w:pStyle w:val="maintext"/>
        <w:numPr>
          <w:ilvl w:val="0"/>
          <w:numId w:val="40"/>
        </w:numPr>
        <w:ind w:firstLineChars="0"/>
        <w:rPr>
          <w:i/>
          <w:lang w:val="en-US"/>
        </w:rPr>
      </w:pPr>
      <w:r w:rsidRPr="003431EF">
        <w:rPr>
          <w:i/>
          <w:highlight w:val="yellow"/>
          <w:lang w:val="en-US"/>
        </w:rPr>
        <w:t>Is</w:t>
      </w:r>
      <w:r w:rsidR="00F37582">
        <w:rPr>
          <w:i/>
          <w:highlight w:val="yellow"/>
          <w:lang w:val="en-US"/>
        </w:rPr>
        <w:t>sue</w:t>
      </w:r>
      <w:r w:rsidRPr="003431EF">
        <w:rPr>
          <w:i/>
          <w:highlight w:val="yellow"/>
          <w:lang w:val="en-US"/>
        </w:rPr>
        <w:t xml:space="preserve"> 1.1</w:t>
      </w:r>
      <w:r w:rsidRPr="00F37582">
        <w:rPr>
          <w:i/>
          <w:highlight w:val="yellow"/>
          <w:lang w:val="en-US"/>
        </w:rPr>
        <w:t xml:space="preserve">: </w:t>
      </w:r>
      <w:r w:rsidR="006E0A55" w:rsidRPr="00F37582">
        <w:rPr>
          <w:i/>
          <w:highlight w:val="yellow"/>
          <w:lang w:val="en-US"/>
        </w:rPr>
        <w:t>discuss further whether</w:t>
      </w:r>
      <w:r w:rsidRPr="00F37582">
        <w:rPr>
          <w:i/>
          <w:highlight w:val="yellow"/>
          <w:lang w:val="en-US"/>
        </w:rPr>
        <w:t xml:space="preserve"> specification refinement is needed</w:t>
      </w:r>
      <w:r w:rsidR="006E0A55" w:rsidRPr="00F37582">
        <w:rPr>
          <w:i/>
          <w:highlight w:val="yellow"/>
          <w:lang w:val="en-US"/>
        </w:rPr>
        <w:t xml:space="preserve"> </w:t>
      </w:r>
      <w:r w:rsidR="00F37582">
        <w:rPr>
          <w:i/>
          <w:highlight w:val="yellow"/>
          <w:lang w:val="en-US"/>
        </w:rPr>
        <w:t xml:space="preserve">for </w:t>
      </w:r>
      <w:proofErr w:type="spellStart"/>
      <w:r w:rsidR="00F37582">
        <w:rPr>
          <w:i/>
          <w:highlight w:val="yellow"/>
          <w:lang w:val="en-US"/>
        </w:rPr>
        <w:t>nID</w:t>
      </w:r>
      <w:proofErr w:type="spellEnd"/>
      <w:r w:rsidRPr="00F37582">
        <w:rPr>
          <w:i/>
          <w:highlight w:val="yellow"/>
          <w:lang w:val="en-US"/>
        </w:rPr>
        <w:t xml:space="preserve"> </w:t>
      </w:r>
    </w:p>
    <w:p w14:paraId="1B74A919" w14:textId="69F7A5F7" w:rsidR="00BC2334" w:rsidRPr="00BC2334" w:rsidRDefault="00BC2334" w:rsidP="00F37582">
      <w:pPr>
        <w:pStyle w:val="maintext"/>
        <w:numPr>
          <w:ilvl w:val="0"/>
          <w:numId w:val="40"/>
        </w:numPr>
        <w:ind w:firstLineChars="0"/>
        <w:rPr>
          <w:i/>
          <w:highlight w:val="yellow"/>
          <w:lang w:val="en-US"/>
        </w:rPr>
      </w:pPr>
      <w:r w:rsidRPr="00BC2334">
        <w:rPr>
          <w:i/>
          <w:highlight w:val="yellow"/>
          <w:lang w:val="en-US"/>
        </w:rPr>
        <w:t xml:space="preserve">Issue 1.2: replace </w:t>
      </w:r>
      <w:r w:rsidRPr="00BC2334">
        <w:rPr>
          <w:i/>
          <w:highlight w:val="yellow"/>
        </w:rPr>
        <w:t xml:space="preserve">“rate matched” with “not available for PDSCH” to align with section 5.1.4 terminology of TS 38.214 </w:t>
      </w:r>
      <w:r w:rsidRPr="00BC2334">
        <w:rPr>
          <w:i/>
          <w:highlight w:val="yellow"/>
          <w:lang w:val="en-US"/>
        </w:rPr>
        <w:t xml:space="preserve"> </w:t>
      </w:r>
    </w:p>
    <w:p w14:paraId="45891EF0" w14:textId="77777777" w:rsidR="00DB2B57" w:rsidRDefault="00DB2B57" w:rsidP="00843A00">
      <w:pPr>
        <w:pStyle w:val="maintext"/>
        <w:ind w:firstLineChars="0" w:firstLine="0"/>
        <w:rPr>
          <w:lang w:val="en-US"/>
        </w:rPr>
      </w:pPr>
    </w:p>
    <w:p w14:paraId="56F2D933" w14:textId="6638BC82" w:rsidR="00DB2B57" w:rsidRPr="00843A00" w:rsidRDefault="00DB2B57" w:rsidP="00DB2B57">
      <w:pPr>
        <w:pStyle w:val="Caption"/>
        <w:jc w:val="center"/>
        <w:rPr>
          <w:b w:val="0"/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Resolving open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"/>
        <w:gridCol w:w="2252"/>
        <w:gridCol w:w="4410"/>
        <w:gridCol w:w="2727"/>
      </w:tblGrid>
      <w:tr w:rsidR="00AE6CA9" w14:paraId="18FA196F" w14:textId="77777777" w:rsidTr="000D420D">
        <w:tc>
          <w:tcPr>
            <w:tcW w:w="466" w:type="dxa"/>
          </w:tcPr>
          <w:p w14:paraId="528D0A5F" w14:textId="77777777" w:rsidR="00AE6CA9" w:rsidRPr="00DB2B57" w:rsidRDefault="00AE6CA9" w:rsidP="00201702">
            <w:pPr>
              <w:pStyle w:val="maintext"/>
              <w:snapToGrid w:val="0"/>
              <w:spacing w:before="0" w:after="0" w:line="240" w:lineRule="auto"/>
              <w:ind w:firstLineChars="0" w:firstLine="0"/>
              <w:rPr>
                <w:b/>
                <w:lang w:val="en-US"/>
              </w:rPr>
            </w:pPr>
          </w:p>
        </w:tc>
        <w:tc>
          <w:tcPr>
            <w:tcW w:w="2252" w:type="dxa"/>
          </w:tcPr>
          <w:p w14:paraId="3D835E15" w14:textId="327F23CC" w:rsidR="00AE6CA9" w:rsidRPr="00DB2B57" w:rsidRDefault="00AE6CA9" w:rsidP="00201702">
            <w:pPr>
              <w:pStyle w:val="maintext"/>
              <w:snapToGrid w:val="0"/>
              <w:spacing w:before="0" w:after="0" w:line="240" w:lineRule="auto"/>
              <w:ind w:firstLineChars="0" w:firstLine="0"/>
              <w:rPr>
                <w:b/>
                <w:lang w:val="en-US"/>
              </w:rPr>
            </w:pPr>
            <w:r w:rsidRPr="00DB2B57">
              <w:rPr>
                <w:b/>
                <w:lang w:val="en-US"/>
              </w:rPr>
              <w:t>Issue</w:t>
            </w:r>
          </w:p>
        </w:tc>
        <w:tc>
          <w:tcPr>
            <w:tcW w:w="4410" w:type="dxa"/>
          </w:tcPr>
          <w:p w14:paraId="73BD1C53" w14:textId="218A01D4" w:rsidR="00AE6CA9" w:rsidRPr="00DB2B57" w:rsidRDefault="00AE6CA9" w:rsidP="00201702">
            <w:pPr>
              <w:pStyle w:val="maintext"/>
              <w:snapToGrid w:val="0"/>
              <w:spacing w:before="0" w:after="0" w:line="240" w:lineRule="auto"/>
              <w:ind w:firstLineChars="0" w:firstLine="0"/>
              <w:rPr>
                <w:b/>
                <w:lang w:val="en-US"/>
              </w:rPr>
            </w:pPr>
            <w:r w:rsidRPr="00DB2B57">
              <w:rPr>
                <w:b/>
                <w:lang w:val="en-US"/>
              </w:rPr>
              <w:t>Summary</w:t>
            </w:r>
            <w:r w:rsidR="005D7020">
              <w:rPr>
                <w:b/>
                <w:lang w:val="en-US"/>
              </w:rPr>
              <w:t xml:space="preserve"> of proposal </w:t>
            </w:r>
          </w:p>
        </w:tc>
        <w:tc>
          <w:tcPr>
            <w:tcW w:w="2727" w:type="dxa"/>
          </w:tcPr>
          <w:p w14:paraId="38F48E0B" w14:textId="77777777" w:rsidR="00AE6CA9" w:rsidRPr="00DB2B57" w:rsidRDefault="00AE6CA9" w:rsidP="00201702">
            <w:pPr>
              <w:pStyle w:val="maintext"/>
              <w:snapToGrid w:val="0"/>
              <w:spacing w:before="0" w:after="0" w:line="240" w:lineRule="auto"/>
              <w:ind w:firstLineChars="0" w:firstLine="0"/>
              <w:rPr>
                <w:b/>
                <w:lang w:val="en-US"/>
              </w:rPr>
            </w:pPr>
            <w:r w:rsidRPr="00DB2B57">
              <w:rPr>
                <w:b/>
                <w:lang w:val="en-US"/>
              </w:rPr>
              <w:t>Companies</w:t>
            </w:r>
          </w:p>
        </w:tc>
      </w:tr>
      <w:tr w:rsidR="00AE6CA9" w14:paraId="17319E20" w14:textId="77777777" w:rsidTr="000D420D">
        <w:tc>
          <w:tcPr>
            <w:tcW w:w="466" w:type="dxa"/>
          </w:tcPr>
          <w:p w14:paraId="6187B887" w14:textId="6AE1BEAB" w:rsidR="00AE6CA9" w:rsidRDefault="005D7020" w:rsidP="00201702">
            <w:pPr>
              <w:pStyle w:val="maintext"/>
              <w:snapToGrid w:val="0"/>
              <w:spacing w:before="0" w:after="0" w:line="240" w:lineRule="auto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="00AE6CA9">
              <w:rPr>
                <w:lang w:val="en-US"/>
              </w:rPr>
              <w:t>1</w:t>
            </w:r>
          </w:p>
        </w:tc>
        <w:tc>
          <w:tcPr>
            <w:tcW w:w="2252" w:type="dxa"/>
          </w:tcPr>
          <w:p w14:paraId="4DAE7E35" w14:textId="5EB772EE" w:rsidR="00AE6CA9" w:rsidRPr="00DB2B57" w:rsidRDefault="00AE6CA9" w:rsidP="00201702">
            <w:pPr>
              <w:pStyle w:val="maintext"/>
              <w:snapToGrid w:val="0"/>
              <w:spacing w:before="0" w:after="0" w:line="240" w:lineRule="auto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Ordering of DMRS ports</w:t>
            </w:r>
            <w:r w:rsidR="005A5D31">
              <w:rPr>
                <w:lang w:val="en-US"/>
              </w:rPr>
              <w:t xml:space="preserve"> for 2-CW transmission</w:t>
            </w:r>
          </w:p>
        </w:tc>
        <w:tc>
          <w:tcPr>
            <w:tcW w:w="4410" w:type="dxa"/>
          </w:tcPr>
          <w:p w14:paraId="2E03B3F1" w14:textId="57374DAB" w:rsidR="00F37582" w:rsidRDefault="00F37582" w:rsidP="00201702">
            <w:pPr>
              <w:pStyle w:val="maintext"/>
              <w:snapToGrid w:val="0"/>
              <w:spacing w:before="0" w:after="0" w:line="240" w:lineRule="auto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 xml:space="preserve">With </w:t>
            </w:r>
            <w:r w:rsidR="008C3F3D">
              <w:rPr>
                <w:lang w:val="en-US"/>
              </w:rPr>
              <w:t>two</w:t>
            </w:r>
            <w:r>
              <w:rPr>
                <w:lang w:val="en-US"/>
              </w:rPr>
              <w:t>-CW transmission (DL),</w:t>
            </w:r>
            <w:r w:rsidR="00AE6CA9">
              <w:rPr>
                <w:lang w:val="en-US"/>
              </w:rPr>
              <w:t xml:space="preserve"> </w:t>
            </w:r>
            <w:r w:rsidR="008C3F3D">
              <w:rPr>
                <w:lang w:val="en-US"/>
              </w:rPr>
              <w:t>DMR</w:t>
            </w:r>
            <w:r>
              <w:rPr>
                <w:lang w:val="en-US"/>
              </w:rPr>
              <w:t>S port ordering is performed as follows.</w:t>
            </w:r>
          </w:p>
          <w:p w14:paraId="41A0ABA7" w14:textId="41DA17E3" w:rsidR="00F37582" w:rsidRDefault="00F37582" w:rsidP="00201702">
            <w:pPr>
              <w:pStyle w:val="maintext"/>
              <w:numPr>
                <w:ilvl w:val="0"/>
                <w:numId w:val="40"/>
              </w:numPr>
              <w:snapToGrid w:val="0"/>
              <w:spacing w:before="0" w:after="0" w:line="240" w:lineRule="auto"/>
              <w:ind w:firstLineChars="0"/>
              <w:rPr>
                <w:lang w:val="en-US"/>
              </w:rPr>
            </w:pPr>
            <w:r>
              <w:rPr>
                <w:lang w:val="en-US"/>
              </w:rPr>
              <w:t>Alt 2.1.1. Simple ordering with increasing index (port number)</w:t>
            </w:r>
          </w:p>
          <w:p w14:paraId="3FFB743C" w14:textId="1AF99B46" w:rsidR="00F37582" w:rsidRDefault="00F37582" w:rsidP="00201702">
            <w:pPr>
              <w:pStyle w:val="maintext"/>
              <w:numPr>
                <w:ilvl w:val="0"/>
                <w:numId w:val="40"/>
              </w:numPr>
              <w:snapToGrid w:val="0"/>
              <w:spacing w:before="0" w:after="0" w:line="240" w:lineRule="auto"/>
              <w:ind w:firstLineChars="0"/>
              <w:rPr>
                <w:lang w:val="en-US"/>
              </w:rPr>
            </w:pPr>
            <w:r>
              <w:rPr>
                <w:lang w:val="en-US"/>
              </w:rPr>
              <w:t xml:space="preserve">Alt 2.1.2. To accommodate multi-TRP/panel </w:t>
            </w:r>
            <w:r>
              <w:rPr>
                <w:lang w:val="en-US"/>
              </w:rPr>
              <w:lastRenderedPageBreak/>
              <w:t xml:space="preserve">transmission with </w:t>
            </w:r>
            <w:r w:rsidR="0011152E">
              <w:rPr>
                <w:lang w:val="en-US"/>
              </w:rPr>
              <w:t>2</w:t>
            </w:r>
            <w:r>
              <w:rPr>
                <w:lang w:val="en-US"/>
              </w:rPr>
              <w:t xml:space="preserve"> CW</w:t>
            </w:r>
            <w:r w:rsidR="0011152E">
              <w:rPr>
                <w:lang w:val="en-US"/>
              </w:rPr>
              <w:t>s</w:t>
            </w:r>
            <w:r>
              <w:rPr>
                <w:lang w:val="en-US"/>
              </w:rPr>
              <w:t xml:space="preserve">, ordering follows DMRS port grouping. </w:t>
            </w:r>
          </w:p>
          <w:p w14:paraId="3A2C8AA6" w14:textId="1221B3A9" w:rsidR="004E0009" w:rsidRPr="007D52A5" w:rsidRDefault="00F37582" w:rsidP="007D52A5">
            <w:pPr>
              <w:pStyle w:val="maintext"/>
              <w:numPr>
                <w:ilvl w:val="1"/>
                <w:numId w:val="40"/>
              </w:numPr>
              <w:snapToGrid w:val="0"/>
              <w:spacing w:before="0" w:after="0" w:line="240" w:lineRule="auto"/>
              <w:ind w:firstLineChars="0"/>
              <w:rPr>
                <w:lang w:val="en-US"/>
              </w:rPr>
            </w:pPr>
            <w:r>
              <w:rPr>
                <w:lang w:val="en-US"/>
              </w:rPr>
              <w:t xml:space="preserve">Proposals in this category exhibit some variation </w:t>
            </w:r>
          </w:p>
        </w:tc>
        <w:tc>
          <w:tcPr>
            <w:tcW w:w="2727" w:type="dxa"/>
          </w:tcPr>
          <w:p w14:paraId="21A2760F" w14:textId="78DD2BE4" w:rsidR="00AE6CA9" w:rsidRDefault="00F37582" w:rsidP="00DB1AA9">
            <w:pPr>
              <w:pStyle w:val="maintext"/>
              <w:snapToGrid w:val="0"/>
              <w:spacing w:before="0"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lastRenderedPageBreak/>
              <w:t>Alt 2.1.1. vivo</w:t>
            </w:r>
            <w:r w:rsidR="001B15B5">
              <w:rPr>
                <w:lang w:val="en-US"/>
              </w:rPr>
              <w:t>, Sharp, Samsung</w:t>
            </w:r>
            <w:r w:rsidR="0063529C">
              <w:rPr>
                <w:lang w:val="en-US"/>
              </w:rPr>
              <w:t>, Qualcomm</w:t>
            </w:r>
            <w:r w:rsidR="004237E4">
              <w:rPr>
                <w:lang w:val="en-US"/>
              </w:rPr>
              <w:t>,</w:t>
            </w:r>
            <w:r w:rsidR="003B63FE">
              <w:rPr>
                <w:lang w:val="en-US"/>
              </w:rPr>
              <w:t xml:space="preserve"> ZTE, </w:t>
            </w:r>
            <w:proofErr w:type="spellStart"/>
            <w:r w:rsidR="003B63FE" w:rsidRPr="007D294F">
              <w:rPr>
                <w:rFonts w:hint="eastAsia"/>
                <w:lang w:val="en-US"/>
              </w:rPr>
              <w:t>Sanechips</w:t>
            </w:r>
            <w:proofErr w:type="spellEnd"/>
            <w:r w:rsidR="00BC1BE9">
              <w:rPr>
                <w:lang w:val="en-US"/>
              </w:rPr>
              <w:t>, Ericsson</w:t>
            </w:r>
          </w:p>
          <w:p w14:paraId="208E0259" w14:textId="77777777" w:rsidR="00DB1AA9" w:rsidRDefault="00DB1AA9" w:rsidP="00DB1AA9">
            <w:pPr>
              <w:pStyle w:val="maintext"/>
              <w:snapToGrid w:val="0"/>
              <w:spacing w:before="0" w:after="0" w:line="240" w:lineRule="auto"/>
              <w:ind w:firstLineChars="0" w:firstLine="0"/>
              <w:jc w:val="left"/>
              <w:rPr>
                <w:lang w:val="en-US"/>
              </w:rPr>
            </w:pPr>
          </w:p>
          <w:p w14:paraId="59CFE283" w14:textId="00AAC497" w:rsidR="004E0009" w:rsidRPr="00332F18" w:rsidRDefault="00F37582" w:rsidP="00AC16A3">
            <w:pPr>
              <w:pStyle w:val="maintext"/>
              <w:snapToGrid w:val="0"/>
              <w:spacing w:before="0" w:after="0" w:line="240" w:lineRule="auto"/>
              <w:ind w:firstLineChars="0" w:firstLine="0"/>
              <w:jc w:val="left"/>
              <w:rPr>
                <w:rFonts w:eastAsia="MS Mincho"/>
                <w:lang w:val="en-US" w:eastAsia="ja-JP"/>
              </w:rPr>
            </w:pPr>
            <w:r>
              <w:rPr>
                <w:lang w:val="en-US"/>
              </w:rPr>
              <w:t>Alt 2.1.2. CATT</w:t>
            </w:r>
            <w:r w:rsidR="0075720D">
              <w:rPr>
                <w:rFonts w:hint="eastAsia"/>
                <w:lang w:val="en-US"/>
              </w:rPr>
              <w:t xml:space="preserve">, </w:t>
            </w:r>
            <w:r w:rsidR="00AC16A3">
              <w:rPr>
                <w:lang w:val="en-US"/>
              </w:rPr>
              <w:t>Nokia/NSB</w:t>
            </w:r>
            <w:r w:rsidR="007D52A5">
              <w:rPr>
                <w:lang w:val="en-US"/>
              </w:rPr>
              <w:t xml:space="preserve"> </w:t>
            </w:r>
            <w:r w:rsidR="007D52A5">
              <w:rPr>
                <w:lang w:val="en-US"/>
              </w:rPr>
              <w:lastRenderedPageBreak/>
              <w:t>Huawei/</w:t>
            </w:r>
            <w:proofErr w:type="spellStart"/>
            <w:r w:rsidR="007D52A5">
              <w:rPr>
                <w:lang w:val="en-US"/>
              </w:rPr>
              <w:t>HiSi</w:t>
            </w:r>
            <w:proofErr w:type="spellEnd"/>
            <w:r w:rsidR="00E40ED1">
              <w:rPr>
                <w:rFonts w:hint="eastAsia"/>
                <w:lang w:val="en-US"/>
              </w:rPr>
              <w:t>, LGE</w:t>
            </w:r>
            <w:r w:rsidR="00D15293">
              <w:rPr>
                <w:rFonts w:eastAsia="MS Mincho" w:hint="eastAsia"/>
                <w:lang w:val="en-US" w:eastAsia="ja-JP"/>
              </w:rPr>
              <w:t>, DOCOMO</w:t>
            </w:r>
          </w:p>
        </w:tc>
      </w:tr>
      <w:tr w:rsidR="00AE6CA9" w14:paraId="3890264F" w14:textId="77777777" w:rsidTr="000D420D">
        <w:tc>
          <w:tcPr>
            <w:tcW w:w="466" w:type="dxa"/>
          </w:tcPr>
          <w:p w14:paraId="7069AB0D" w14:textId="7097DA70" w:rsidR="00AE6CA9" w:rsidRDefault="00AE6CA9" w:rsidP="00201702">
            <w:pPr>
              <w:pStyle w:val="maintext"/>
              <w:snapToGrid w:val="0"/>
              <w:spacing w:before="0" w:after="0" w:line="240" w:lineRule="auto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  <w:r w:rsidR="005D7020">
              <w:rPr>
                <w:lang w:val="en-US"/>
              </w:rPr>
              <w:t>.2</w:t>
            </w:r>
          </w:p>
        </w:tc>
        <w:tc>
          <w:tcPr>
            <w:tcW w:w="2252" w:type="dxa"/>
          </w:tcPr>
          <w:p w14:paraId="658BDFA1" w14:textId="74C67F87" w:rsidR="00AE6CA9" w:rsidRPr="00DB2B57" w:rsidRDefault="009A04F4" w:rsidP="0011152E">
            <w:pPr>
              <w:pStyle w:val="maintext"/>
              <w:snapToGrid w:val="0"/>
              <w:spacing w:before="0" w:after="0" w:line="240" w:lineRule="auto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TB to CW</w:t>
            </w:r>
            <w:r w:rsidR="00AE6CA9">
              <w:rPr>
                <w:lang w:val="en-US"/>
              </w:rPr>
              <w:t xml:space="preserve"> mapping</w:t>
            </w:r>
            <w:r w:rsidR="00F37582">
              <w:rPr>
                <w:lang w:val="en-US"/>
              </w:rPr>
              <w:t xml:space="preserve"> </w:t>
            </w:r>
          </w:p>
        </w:tc>
        <w:tc>
          <w:tcPr>
            <w:tcW w:w="4410" w:type="dxa"/>
          </w:tcPr>
          <w:p w14:paraId="16EBC903" w14:textId="6E8B38FA" w:rsidR="00F37582" w:rsidRDefault="00F37582" w:rsidP="00201702">
            <w:pPr>
              <w:pStyle w:val="maintext"/>
              <w:snapToGrid w:val="0"/>
              <w:spacing w:before="0" w:after="0" w:line="240" w:lineRule="auto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Two views:</w:t>
            </w:r>
          </w:p>
          <w:p w14:paraId="57122085" w14:textId="4A8DE9FD" w:rsidR="00AE6CA9" w:rsidRDefault="00F37582" w:rsidP="00201702">
            <w:pPr>
              <w:pStyle w:val="maintext"/>
              <w:numPr>
                <w:ilvl w:val="0"/>
                <w:numId w:val="40"/>
              </w:numPr>
              <w:snapToGrid w:val="0"/>
              <w:spacing w:before="0" w:after="0" w:line="240" w:lineRule="auto"/>
              <w:ind w:firstLineChars="0"/>
              <w:rPr>
                <w:lang w:val="en-US"/>
              </w:rPr>
            </w:pPr>
            <w:r>
              <w:rPr>
                <w:lang w:val="en-US"/>
              </w:rPr>
              <w:t xml:space="preserve">Alt 2.2.1 </w:t>
            </w:r>
            <w:r w:rsidR="008D3C1F">
              <w:rPr>
                <w:lang w:val="en-US"/>
              </w:rPr>
              <w:t>Use the same approach as</w:t>
            </w:r>
            <w:r w:rsidR="0011152E">
              <w:rPr>
                <w:lang w:val="en-US"/>
              </w:rPr>
              <w:t xml:space="preserve"> DCI format 2C of</w:t>
            </w:r>
            <w:r w:rsidR="008D3C1F">
              <w:rPr>
                <w:lang w:val="en-US"/>
              </w:rPr>
              <w:t xml:space="preserve"> LTE in </w:t>
            </w:r>
            <w:r w:rsidR="005D7020">
              <w:rPr>
                <w:lang w:val="en-US"/>
              </w:rPr>
              <w:t xml:space="preserve">7.3.1.2.2 </w:t>
            </w:r>
            <w:r w:rsidR="008D3C1F">
              <w:rPr>
                <w:lang w:val="en-US"/>
              </w:rPr>
              <w:t xml:space="preserve">of </w:t>
            </w:r>
            <w:r w:rsidR="005D7020">
              <w:rPr>
                <w:lang w:val="en-US"/>
              </w:rPr>
              <w:t>TS38.212, reflect this in 5.1.3.2 of TS38.214</w:t>
            </w:r>
          </w:p>
          <w:p w14:paraId="415658CA" w14:textId="70CDEBA3" w:rsidR="0011152E" w:rsidRDefault="0011152E" w:rsidP="0011152E">
            <w:pPr>
              <w:pStyle w:val="maintext"/>
              <w:numPr>
                <w:ilvl w:val="1"/>
                <w:numId w:val="40"/>
              </w:numPr>
              <w:snapToGrid w:val="0"/>
              <w:spacing w:before="0" w:after="0" w:line="240" w:lineRule="auto"/>
              <w:ind w:firstLineChars="0"/>
              <w:rPr>
                <w:lang w:val="en-US"/>
              </w:rPr>
            </w:pPr>
            <w:r>
              <w:rPr>
                <w:lang w:val="en-US"/>
              </w:rPr>
              <w:t xml:space="preserve">2-TB: TB1 </w:t>
            </w:r>
            <w:r w:rsidRPr="0011152E">
              <w:rPr>
                <w:lang w:val="en-US"/>
              </w:rPr>
              <w:sym w:font="Wingdings" w:char="F0E0"/>
            </w:r>
            <w:r>
              <w:rPr>
                <w:lang w:val="en-US"/>
              </w:rPr>
              <w:t xml:space="preserve"> CW0, TB2 </w:t>
            </w:r>
            <w:r w:rsidRPr="0011152E">
              <w:rPr>
                <w:lang w:val="en-US"/>
              </w:rPr>
              <w:sym w:font="Wingdings" w:char="F0E0"/>
            </w:r>
            <w:r>
              <w:rPr>
                <w:lang w:val="en-US"/>
              </w:rPr>
              <w:t xml:space="preserve"> CW1</w:t>
            </w:r>
          </w:p>
          <w:p w14:paraId="26D5C0CE" w14:textId="1D5485D9" w:rsidR="0011152E" w:rsidRDefault="0011152E" w:rsidP="0011152E">
            <w:pPr>
              <w:pStyle w:val="maintext"/>
              <w:numPr>
                <w:ilvl w:val="1"/>
                <w:numId w:val="40"/>
              </w:numPr>
              <w:snapToGrid w:val="0"/>
              <w:spacing w:before="0" w:after="0" w:line="240" w:lineRule="auto"/>
              <w:ind w:firstLineChars="0"/>
              <w:rPr>
                <w:lang w:val="en-US"/>
              </w:rPr>
            </w:pPr>
            <w:r>
              <w:rPr>
                <w:lang w:val="en-US"/>
              </w:rPr>
              <w:t>1-TB: always mapped to CW0</w:t>
            </w:r>
          </w:p>
          <w:p w14:paraId="420F118F" w14:textId="6193C32D" w:rsidR="00F37582" w:rsidRPr="00F37582" w:rsidRDefault="00F37582" w:rsidP="00563F8C">
            <w:pPr>
              <w:pStyle w:val="maintext"/>
              <w:numPr>
                <w:ilvl w:val="0"/>
                <w:numId w:val="40"/>
              </w:numPr>
              <w:snapToGrid w:val="0"/>
              <w:spacing w:before="0" w:after="0" w:line="240" w:lineRule="auto"/>
              <w:ind w:firstLineChars="0"/>
              <w:rPr>
                <w:lang w:val="en-US"/>
              </w:rPr>
            </w:pPr>
            <w:r>
              <w:rPr>
                <w:lang w:val="en-US"/>
              </w:rPr>
              <w:t xml:space="preserve">Alt 2.2.2. </w:t>
            </w:r>
            <w:r w:rsidR="00563F8C">
              <w:rPr>
                <w:lang w:val="en-US"/>
              </w:rPr>
              <w:t>Variable mapping</w:t>
            </w:r>
          </w:p>
        </w:tc>
        <w:tc>
          <w:tcPr>
            <w:tcW w:w="2727" w:type="dxa"/>
          </w:tcPr>
          <w:p w14:paraId="186E63BC" w14:textId="09CB33A9" w:rsidR="00AE6CA9" w:rsidRDefault="00F37582" w:rsidP="000D420D">
            <w:pPr>
              <w:pStyle w:val="maintext"/>
              <w:snapToGrid w:val="0"/>
              <w:spacing w:before="0"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Alt 2.2.1 </w:t>
            </w:r>
            <w:r w:rsidR="00AE6CA9">
              <w:rPr>
                <w:lang w:val="en-US"/>
              </w:rPr>
              <w:t>Ericsson</w:t>
            </w:r>
            <w:r>
              <w:rPr>
                <w:lang w:val="en-US"/>
              </w:rPr>
              <w:t xml:space="preserve">, </w:t>
            </w:r>
            <w:r w:rsidR="007D52A5">
              <w:rPr>
                <w:lang w:val="en-US"/>
              </w:rPr>
              <w:t>Huawei/</w:t>
            </w:r>
            <w:proofErr w:type="spellStart"/>
            <w:r w:rsidR="007D52A5">
              <w:rPr>
                <w:lang w:val="en-US"/>
              </w:rPr>
              <w:t>HiSi</w:t>
            </w:r>
            <w:proofErr w:type="spellEnd"/>
            <w:r w:rsidR="007D52A5">
              <w:rPr>
                <w:lang w:val="en-US"/>
              </w:rPr>
              <w:t>, Samsung, CATT, Sharp</w:t>
            </w:r>
            <w:r w:rsidR="0063529C">
              <w:rPr>
                <w:lang w:val="en-US"/>
              </w:rPr>
              <w:t>, Qualcomm</w:t>
            </w:r>
            <w:r w:rsidR="00716578">
              <w:rPr>
                <w:lang w:val="en-US"/>
              </w:rPr>
              <w:t xml:space="preserve">, ZTE, </w:t>
            </w:r>
            <w:proofErr w:type="spellStart"/>
            <w:r w:rsidR="007D294F" w:rsidRPr="007D294F">
              <w:rPr>
                <w:rFonts w:hint="eastAsia"/>
                <w:lang w:val="en-US"/>
              </w:rPr>
              <w:t>Sanechips</w:t>
            </w:r>
            <w:proofErr w:type="spellEnd"/>
            <w:r w:rsidR="00E40ED1">
              <w:rPr>
                <w:rFonts w:hint="eastAsia"/>
                <w:lang w:val="en-US"/>
              </w:rPr>
              <w:t>, LGE</w:t>
            </w:r>
            <w:r w:rsidR="00BC1BE9">
              <w:rPr>
                <w:lang w:val="en-US"/>
              </w:rPr>
              <w:t>, Ericsson</w:t>
            </w:r>
          </w:p>
          <w:p w14:paraId="391E2946" w14:textId="77777777" w:rsidR="00DB1AA9" w:rsidRDefault="00DB1AA9" w:rsidP="000D420D">
            <w:pPr>
              <w:pStyle w:val="maintext"/>
              <w:snapToGrid w:val="0"/>
              <w:spacing w:before="0" w:after="0" w:line="240" w:lineRule="auto"/>
              <w:ind w:firstLineChars="0" w:firstLine="0"/>
              <w:jc w:val="left"/>
              <w:rPr>
                <w:lang w:val="en-US"/>
              </w:rPr>
            </w:pPr>
          </w:p>
          <w:p w14:paraId="46685F27" w14:textId="083E74EB" w:rsidR="00F37582" w:rsidRDefault="00F37582" w:rsidP="000D420D">
            <w:pPr>
              <w:pStyle w:val="maintext"/>
              <w:snapToGrid w:val="0"/>
              <w:spacing w:before="0"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Alt 2.2.2 </w:t>
            </w:r>
            <w:r w:rsidR="004028FC">
              <w:rPr>
                <w:lang w:val="en-US"/>
              </w:rPr>
              <w:t>AT&amp;T</w:t>
            </w:r>
          </w:p>
          <w:p w14:paraId="57216E45" w14:textId="5DF4F0EC" w:rsidR="007B4486" w:rsidRPr="00DB2B57" w:rsidRDefault="007B4486" w:rsidP="00201702">
            <w:pPr>
              <w:pStyle w:val="maintext"/>
              <w:snapToGrid w:val="0"/>
              <w:spacing w:before="0" w:after="0" w:line="240" w:lineRule="auto"/>
              <w:ind w:firstLineChars="0" w:firstLine="0"/>
              <w:rPr>
                <w:lang w:val="en-US"/>
              </w:rPr>
            </w:pPr>
          </w:p>
        </w:tc>
      </w:tr>
    </w:tbl>
    <w:p w14:paraId="0D1A64FE" w14:textId="4FF654C0" w:rsidR="00DB2B57" w:rsidRDefault="00DB2B57" w:rsidP="00DB2B57">
      <w:pPr>
        <w:pStyle w:val="maintext"/>
        <w:ind w:firstLineChars="0" w:firstLine="0"/>
        <w:rPr>
          <w:lang w:val="en-US"/>
        </w:rPr>
      </w:pPr>
    </w:p>
    <w:p w14:paraId="313E8DCE" w14:textId="5C34F869" w:rsidR="00F04687" w:rsidRPr="00F04687" w:rsidRDefault="00F37582" w:rsidP="00F04687">
      <w:pPr>
        <w:pStyle w:val="maintext"/>
        <w:ind w:firstLineChars="0" w:firstLine="360"/>
        <w:rPr>
          <w:lang w:val="en-US"/>
        </w:rPr>
      </w:pPr>
      <w:r>
        <w:rPr>
          <w:lang w:val="en-US"/>
        </w:rPr>
        <w:t>For i</w:t>
      </w:r>
      <w:r w:rsidR="003431EF">
        <w:rPr>
          <w:lang w:val="en-US"/>
        </w:rPr>
        <w:t>ssue 2.1</w:t>
      </w:r>
      <w:r>
        <w:rPr>
          <w:lang w:val="en-US"/>
        </w:rPr>
        <w:t xml:space="preserve">, the proposal in Alt 2.1.2 is intended to follow up on a previous agreement on DMRS port grouping </w:t>
      </w:r>
      <w:r w:rsidR="002D59EE">
        <w:rPr>
          <w:lang w:val="en-US"/>
        </w:rPr>
        <w:t>for rank &gt;</w:t>
      </w:r>
      <w:r>
        <w:rPr>
          <w:lang w:val="en-US"/>
        </w:rPr>
        <w:t xml:space="preserve">4 transmission – primarily intended for multi-TRP/panel applications. On the other hand, since multi-TRP/panel optimization is not a high priority for Phase I, the urgency/necessity of this type of proposal is unclear.  </w:t>
      </w:r>
    </w:p>
    <w:p w14:paraId="3874BF7F" w14:textId="2773186E" w:rsidR="00DB2B57" w:rsidRDefault="00F37582" w:rsidP="003431EF">
      <w:pPr>
        <w:pStyle w:val="maintext"/>
        <w:ind w:firstLineChars="0" w:firstLine="360"/>
        <w:rPr>
          <w:lang w:val="en-US"/>
        </w:rPr>
      </w:pPr>
      <w:r>
        <w:rPr>
          <w:lang w:val="en-US"/>
        </w:rPr>
        <w:t>For</w:t>
      </w:r>
      <w:r w:rsidR="003431EF">
        <w:rPr>
          <w:lang w:val="en-US"/>
        </w:rPr>
        <w:t xml:space="preserve"> issue 2.2</w:t>
      </w:r>
      <w:r>
        <w:rPr>
          <w:lang w:val="en-US"/>
        </w:rPr>
        <w:t xml:space="preserve">, reusing the LTE scheme </w:t>
      </w:r>
      <w:r w:rsidR="003431EF">
        <w:rPr>
          <w:lang w:val="en-US"/>
        </w:rPr>
        <w:t>seems reasonable as there is no technical reason for adopting a more complex solution (e.g. switching TB ordering).</w:t>
      </w:r>
      <w:r w:rsidR="009A04F4">
        <w:rPr>
          <w:lang w:val="en-US"/>
        </w:rPr>
        <w:t xml:space="preserve"> TB-to-CW mapping is needed to map a logical channel entity to physical channel. </w:t>
      </w:r>
      <w:r w:rsidR="003431EF">
        <w:rPr>
          <w:lang w:val="en-US"/>
        </w:rPr>
        <w:t xml:space="preserve"> </w:t>
      </w:r>
    </w:p>
    <w:p w14:paraId="506D1B95" w14:textId="77777777" w:rsidR="003431EF" w:rsidRDefault="003431EF" w:rsidP="003431EF">
      <w:pPr>
        <w:pStyle w:val="maintext"/>
        <w:ind w:firstLineChars="0" w:firstLine="360"/>
        <w:rPr>
          <w:lang w:val="en-US"/>
        </w:rPr>
      </w:pPr>
      <w:r>
        <w:rPr>
          <w:lang w:val="en-US"/>
        </w:rPr>
        <w:t>Therefore, the following resolutions are possible.</w:t>
      </w:r>
    </w:p>
    <w:p w14:paraId="04C80225" w14:textId="77777777" w:rsidR="003431EF" w:rsidRDefault="003431EF" w:rsidP="003431EF">
      <w:pPr>
        <w:pStyle w:val="maintext"/>
        <w:ind w:firstLineChars="0" w:firstLine="0"/>
        <w:rPr>
          <w:lang w:val="en-US"/>
        </w:rPr>
      </w:pPr>
    </w:p>
    <w:p w14:paraId="0806F5D9" w14:textId="77777777" w:rsidR="003431EF" w:rsidRPr="003431EF" w:rsidRDefault="003431EF" w:rsidP="003431EF">
      <w:pPr>
        <w:pStyle w:val="maintext"/>
        <w:ind w:firstLineChars="0" w:firstLine="0"/>
        <w:rPr>
          <w:highlight w:val="yellow"/>
          <w:lang w:val="en-US"/>
        </w:rPr>
      </w:pPr>
      <w:r w:rsidRPr="003431EF">
        <w:rPr>
          <w:b/>
          <w:highlight w:val="yellow"/>
          <w:u w:val="single"/>
          <w:lang w:val="en-US"/>
        </w:rPr>
        <w:t>Proposal</w:t>
      </w:r>
      <w:r w:rsidRPr="003431EF">
        <w:rPr>
          <w:highlight w:val="yellow"/>
          <w:lang w:val="en-US"/>
        </w:rPr>
        <w:t>:</w:t>
      </w:r>
    </w:p>
    <w:p w14:paraId="4253C402" w14:textId="3BC89CF6" w:rsidR="003431EF" w:rsidRDefault="003431EF" w:rsidP="0010226A">
      <w:pPr>
        <w:pStyle w:val="maintext"/>
        <w:numPr>
          <w:ilvl w:val="0"/>
          <w:numId w:val="41"/>
        </w:numPr>
        <w:ind w:firstLineChars="0"/>
        <w:rPr>
          <w:i/>
          <w:highlight w:val="yellow"/>
          <w:lang w:val="en-US"/>
        </w:rPr>
      </w:pPr>
      <w:r w:rsidRPr="003431EF">
        <w:rPr>
          <w:i/>
          <w:highlight w:val="yellow"/>
          <w:lang w:val="en-US"/>
        </w:rPr>
        <w:t>Issue 2.1: Discuss further</w:t>
      </w:r>
      <w:r w:rsidR="0010226A">
        <w:rPr>
          <w:i/>
          <w:highlight w:val="yellow"/>
          <w:lang w:val="en-US"/>
        </w:rPr>
        <w:t>, comparing</w:t>
      </w:r>
      <w:r w:rsidRPr="003431EF">
        <w:rPr>
          <w:i/>
          <w:highlight w:val="yellow"/>
          <w:lang w:val="en-US"/>
        </w:rPr>
        <w:t xml:space="preserve"> </w:t>
      </w:r>
      <w:r w:rsidR="009A04F4">
        <w:rPr>
          <w:i/>
          <w:highlight w:val="yellow"/>
          <w:lang w:val="en-US"/>
        </w:rPr>
        <w:t>Alt 2.1.1</w:t>
      </w:r>
      <w:r w:rsidR="002D59EE">
        <w:rPr>
          <w:i/>
          <w:highlight w:val="yellow"/>
          <w:lang w:val="en-US"/>
        </w:rPr>
        <w:t xml:space="preserve"> to</w:t>
      </w:r>
      <w:r w:rsidR="004E0009">
        <w:rPr>
          <w:i/>
          <w:highlight w:val="yellow"/>
          <w:lang w:val="en-US"/>
        </w:rPr>
        <w:t xml:space="preserve"> </w:t>
      </w:r>
      <w:r w:rsidR="009A04F4">
        <w:rPr>
          <w:i/>
          <w:highlight w:val="yellow"/>
          <w:lang w:val="en-US"/>
        </w:rPr>
        <w:t>2.1.2</w:t>
      </w:r>
      <w:r w:rsidR="004E0009">
        <w:rPr>
          <w:i/>
          <w:highlight w:val="yellow"/>
          <w:lang w:val="en-US"/>
        </w:rPr>
        <w:t xml:space="preserve"> </w:t>
      </w:r>
    </w:p>
    <w:p w14:paraId="6C98CCF0" w14:textId="6A76455B" w:rsidR="009A04F4" w:rsidRPr="0010226A" w:rsidRDefault="009A04F4" w:rsidP="009A04F4">
      <w:pPr>
        <w:pStyle w:val="maintext"/>
        <w:numPr>
          <w:ilvl w:val="1"/>
          <w:numId w:val="41"/>
        </w:numPr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The baseline should be Alt 2.1.1</w:t>
      </w:r>
    </w:p>
    <w:p w14:paraId="48B4EB93" w14:textId="7BDB4595" w:rsidR="006E0A55" w:rsidRDefault="003431EF" w:rsidP="009A04F4">
      <w:pPr>
        <w:pStyle w:val="maintext"/>
        <w:numPr>
          <w:ilvl w:val="0"/>
          <w:numId w:val="41"/>
        </w:numPr>
        <w:ind w:firstLineChars="0"/>
        <w:rPr>
          <w:i/>
          <w:highlight w:val="yellow"/>
          <w:lang w:val="en-US"/>
        </w:rPr>
      </w:pPr>
      <w:r w:rsidRPr="003431EF">
        <w:rPr>
          <w:i/>
          <w:highlight w:val="yellow"/>
          <w:lang w:val="en-US"/>
        </w:rPr>
        <w:t xml:space="preserve">Issue 2.2: </w:t>
      </w:r>
      <w:r w:rsidR="009A04F4">
        <w:rPr>
          <w:i/>
          <w:highlight w:val="yellow"/>
          <w:lang w:val="en-US"/>
        </w:rPr>
        <w:t>A</w:t>
      </w:r>
      <w:r w:rsidR="006E0A55">
        <w:rPr>
          <w:i/>
          <w:highlight w:val="yellow"/>
          <w:lang w:val="en-US"/>
        </w:rPr>
        <w:t xml:space="preserve">gree on the proposal in </w:t>
      </w:r>
      <w:r w:rsidR="006E0A55" w:rsidRPr="003431EF">
        <w:rPr>
          <w:i/>
          <w:highlight w:val="yellow"/>
          <w:lang w:val="en-US"/>
        </w:rPr>
        <w:fldChar w:fldCharType="begin"/>
      </w:r>
      <w:r w:rsidR="006E0A55" w:rsidRPr="003431EF">
        <w:rPr>
          <w:i/>
          <w:highlight w:val="yellow"/>
          <w:lang w:val="en-US"/>
        </w:rPr>
        <w:instrText xml:space="preserve"> REF _Ref504049910 \r \h  \* MERGEFORMAT </w:instrText>
      </w:r>
      <w:r w:rsidR="006E0A55" w:rsidRPr="003431EF">
        <w:rPr>
          <w:i/>
          <w:highlight w:val="yellow"/>
          <w:lang w:val="en-US"/>
        </w:rPr>
      </w:r>
      <w:r w:rsidR="006E0A55" w:rsidRPr="003431EF">
        <w:rPr>
          <w:i/>
          <w:highlight w:val="yellow"/>
          <w:lang w:val="en-US"/>
        </w:rPr>
        <w:fldChar w:fldCharType="separate"/>
      </w:r>
      <w:r w:rsidR="006E0A55" w:rsidRPr="003431EF">
        <w:rPr>
          <w:i/>
          <w:highlight w:val="yellow"/>
          <w:lang w:val="en-US"/>
        </w:rPr>
        <w:t>[4]</w:t>
      </w:r>
      <w:r w:rsidR="006E0A55" w:rsidRPr="003431EF">
        <w:rPr>
          <w:i/>
          <w:highlight w:val="yellow"/>
          <w:lang w:val="en-US"/>
        </w:rPr>
        <w:fldChar w:fldCharType="end"/>
      </w:r>
      <w:r w:rsidR="006E0A55">
        <w:rPr>
          <w:i/>
          <w:highlight w:val="yellow"/>
          <w:lang w:val="en-US"/>
        </w:rPr>
        <w:t xml:space="preserve"> (LTE </w:t>
      </w:r>
      <w:r w:rsidR="0011152E">
        <w:rPr>
          <w:i/>
          <w:highlight w:val="yellow"/>
          <w:lang w:val="en-US"/>
        </w:rPr>
        <w:t xml:space="preserve">DCI format 2C </w:t>
      </w:r>
      <w:r w:rsidR="006E0A55">
        <w:rPr>
          <w:i/>
          <w:highlight w:val="yellow"/>
          <w:lang w:val="en-US"/>
        </w:rPr>
        <w:t>approach)</w:t>
      </w:r>
    </w:p>
    <w:p w14:paraId="71E32A99" w14:textId="77777777" w:rsidR="00DB2B57" w:rsidRDefault="00DB2B57" w:rsidP="00DB2B57">
      <w:pPr>
        <w:pStyle w:val="maintext"/>
        <w:ind w:firstLineChars="0" w:firstLine="0"/>
        <w:rPr>
          <w:lang w:val="en-US"/>
        </w:rPr>
      </w:pPr>
    </w:p>
    <w:p w14:paraId="49E818D3" w14:textId="77777777" w:rsidR="00F90FED" w:rsidRDefault="00F90FED" w:rsidP="0009479B">
      <w:pPr>
        <w:rPr>
          <w:lang w:val="en-US" w:eastAsia="ko-KR"/>
        </w:rPr>
      </w:pPr>
    </w:p>
    <w:p w14:paraId="263A74AF" w14:textId="464EF42F" w:rsidR="00F04687" w:rsidRPr="008D6268" w:rsidRDefault="00F04687" w:rsidP="00F04687">
      <w:pPr>
        <w:pStyle w:val="Heading1"/>
        <w:snapToGrid w:val="0"/>
        <w:spacing w:before="0" w:after="120"/>
        <w:rPr>
          <w:sz w:val="24"/>
          <w:lang w:val="en-US"/>
        </w:rPr>
      </w:pPr>
      <w:r>
        <w:rPr>
          <w:sz w:val="24"/>
          <w:lang w:val="en-US"/>
        </w:rPr>
        <w:t>Suggested TP</w:t>
      </w:r>
      <w:r w:rsidR="00F8306A">
        <w:rPr>
          <w:sz w:val="24"/>
          <w:lang w:val="en-US"/>
        </w:rPr>
        <w:t xml:space="preserve"> </w:t>
      </w:r>
    </w:p>
    <w:p w14:paraId="0A844B68" w14:textId="77777777" w:rsidR="00F8306A" w:rsidRDefault="00F8306A" w:rsidP="00AD075E">
      <w:pPr>
        <w:snapToGrid w:val="0"/>
        <w:spacing w:after="0"/>
        <w:rPr>
          <w:b/>
          <w:u w:val="single"/>
        </w:rPr>
      </w:pPr>
    </w:p>
    <w:p w14:paraId="4992D380" w14:textId="5D5E0F6B" w:rsidR="00647DD6" w:rsidRDefault="00647DD6" w:rsidP="00AD075E">
      <w:pPr>
        <w:snapToGrid w:val="0"/>
        <w:spacing w:after="0"/>
        <w:rPr>
          <w:b/>
          <w:u w:val="single"/>
        </w:rPr>
      </w:pPr>
      <w:r>
        <w:rPr>
          <w:b/>
          <w:u w:val="single"/>
        </w:rPr>
        <w:t>Section 7.3.1.2.2 of TS38.212</w:t>
      </w:r>
    </w:p>
    <w:p w14:paraId="3357C82A" w14:textId="7CB88931" w:rsidR="00647DD6" w:rsidRDefault="00647DD6" w:rsidP="00AD075E">
      <w:pPr>
        <w:snapToGrid w:val="0"/>
        <w:spacing w:after="0"/>
      </w:pPr>
      <w:r>
        <w:t>…</w:t>
      </w:r>
    </w:p>
    <w:p w14:paraId="56F6E7A1" w14:textId="2CADD954" w:rsidR="00647DD6" w:rsidRDefault="00647DD6" w:rsidP="00647DD6">
      <w:pPr>
        <w:pStyle w:val="B1"/>
        <w:numPr>
          <w:ilvl w:val="0"/>
          <w:numId w:val="42"/>
        </w:numPr>
        <w:rPr>
          <w:lang w:eastAsia="zh-CN"/>
        </w:rPr>
      </w:pPr>
      <w:r>
        <w:rPr>
          <w:rFonts w:hint="eastAsia"/>
          <w:lang w:eastAsia="zh-CN"/>
        </w:rPr>
        <w:t xml:space="preserve">DMRS sequence initialization </w:t>
      </w:r>
      <w:r>
        <w:t>–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>
        <w:rPr>
          <w:rFonts w:hint="eastAsia"/>
          <w:lang w:eastAsia="zh-CN"/>
        </w:rPr>
        <w:t xml:space="preserve"> if </w:t>
      </w:r>
      <w:r w:rsidRPr="00432479">
        <w:t>transform precoding is enabled</w:t>
      </w:r>
    </w:p>
    <w:p w14:paraId="5920F73C" w14:textId="77777777" w:rsidR="00647DD6" w:rsidRPr="00647DD6" w:rsidRDefault="00647DD6" w:rsidP="00647DD6">
      <w:pPr>
        <w:spacing w:after="0"/>
        <w:rPr>
          <w:u w:val="single"/>
          <w:lang w:val="en-US" w:eastAsia="sv-SE"/>
        </w:rPr>
      </w:pPr>
      <w:r w:rsidRPr="00647DD6">
        <w:rPr>
          <w:color w:val="FF0000"/>
          <w:u w:val="single"/>
        </w:rPr>
        <w:t xml:space="preserve">In case the higher layer parameter </w:t>
      </w:r>
      <w:r w:rsidRPr="00647DD6">
        <w:rPr>
          <w:i/>
          <w:color w:val="FF0000"/>
          <w:u w:val="single"/>
        </w:rPr>
        <w:t>Number-MCS-HARQ-DL-DCI</w:t>
      </w:r>
      <w:r w:rsidRPr="00647DD6">
        <w:rPr>
          <w:u w:val="single"/>
          <w:lang w:val="en-US" w:eastAsia="sv-SE"/>
        </w:rPr>
        <w:t xml:space="preserve"> </w:t>
      </w:r>
      <w:r w:rsidRPr="00647DD6">
        <w:rPr>
          <w:color w:val="FF0000"/>
          <w:u w:val="single"/>
          <w:lang w:val="en-US" w:eastAsia="sv-SE"/>
        </w:rPr>
        <w:t>i</w:t>
      </w:r>
      <w:r w:rsidRPr="00647DD6">
        <w:rPr>
          <w:color w:val="FF0000"/>
          <w:u w:val="single"/>
          <w:lang w:val="en-US"/>
        </w:rPr>
        <w:t xml:space="preserve">ndicates that two codeword transmission is enabled and </w:t>
      </w:r>
      <w:r w:rsidRPr="00647DD6">
        <w:rPr>
          <w:color w:val="FF0000"/>
          <w:u w:val="single"/>
        </w:rPr>
        <w:t>if both transport blocks are enabled, transport block 1 is mapped to codeword 0 and transport block 2 is mapped to codeword 1. In case one of the transport blocks is disabled as specified in section 5.1.3.2 of [TS38.214], the transport block to codeword mapping is specified according to Table X1</w:t>
      </w:r>
    </w:p>
    <w:p w14:paraId="60B99A47" w14:textId="77777777" w:rsidR="00647DD6" w:rsidRPr="00647DD6" w:rsidRDefault="00647DD6" w:rsidP="00647DD6">
      <w:pPr>
        <w:pStyle w:val="TH"/>
        <w:spacing w:after="120"/>
        <w:rPr>
          <w:color w:val="FF0000"/>
          <w:u w:val="single"/>
        </w:rPr>
      </w:pPr>
      <w:r w:rsidRPr="00647DD6">
        <w:rPr>
          <w:color w:val="FF0000"/>
          <w:u w:val="single"/>
        </w:rPr>
        <w:t>Table X1: Transport block to codeword mapping</w:t>
      </w:r>
      <w:r w:rsidRPr="00647DD6">
        <w:rPr>
          <w:color w:val="FF0000"/>
          <w:u w:val="single"/>
        </w:rPr>
        <w:br/>
        <w:t>(one transport block enabled).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547"/>
        <w:gridCol w:w="1547"/>
        <w:gridCol w:w="1630"/>
      </w:tblGrid>
      <w:tr w:rsidR="00647DD6" w:rsidRPr="00647DD6" w14:paraId="1761125E" w14:textId="77777777" w:rsidTr="00FD33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7BB2" w14:textId="77777777" w:rsidR="00647DD6" w:rsidRPr="00647DD6" w:rsidRDefault="00647DD6" w:rsidP="00FD337A">
            <w:pPr>
              <w:pStyle w:val="TAH0"/>
              <w:spacing w:before="84"/>
              <w:ind w:firstLine="360"/>
              <w:rPr>
                <w:color w:val="FF0000"/>
                <w:u w:val="single"/>
              </w:rPr>
            </w:pPr>
            <w:r w:rsidRPr="00647DD6">
              <w:rPr>
                <w:color w:val="FF0000"/>
                <w:u w:val="single"/>
              </w:rPr>
              <w:t>transport block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36B4" w14:textId="77777777" w:rsidR="00647DD6" w:rsidRPr="00647DD6" w:rsidRDefault="00647DD6" w:rsidP="00FD337A">
            <w:pPr>
              <w:pStyle w:val="TAH0"/>
              <w:spacing w:before="84"/>
              <w:ind w:firstLine="360"/>
              <w:rPr>
                <w:color w:val="FF0000"/>
                <w:u w:val="single"/>
              </w:rPr>
            </w:pPr>
            <w:r w:rsidRPr="00647DD6">
              <w:rPr>
                <w:color w:val="FF0000"/>
                <w:u w:val="single"/>
              </w:rPr>
              <w:t>transport block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6578" w14:textId="77777777" w:rsidR="00647DD6" w:rsidRPr="00647DD6" w:rsidRDefault="00647DD6" w:rsidP="00FD337A">
            <w:pPr>
              <w:pStyle w:val="TAH0"/>
              <w:spacing w:before="84"/>
              <w:ind w:firstLine="360"/>
              <w:rPr>
                <w:color w:val="FF0000"/>
                <w:u w:val="single"/>
              </w:rPr>
            </w:pPr>
            <w:r w:rsidRPr="00647DD6">
              <w:rPr>
                <w:color w:val="FF0000"/>
                <w:u w:val="single"/>
              </w:rPr>
              <w:t>codeword 0</w:t>
            </w:r>
            <w:r w:rsidRPr="00647DD6">
              <w:rPr>
                <w:color w:val="FF0000"/>
                <w:u w:val="single"/>
              </w:rPr>
              <w:br/>
              <w:t>(enabled)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6A69" w14:textId="77777777" w:rsidR="00647DD6" w:rsidRPr="00647DD6" w:rsidRDefault="00647DD6" w:rsidP="00FD337A">
            <w:pPr>
              <w:pStyle w:val="TAH0"/>
              <w:spacing w:before="84"/>
              <w:ind w:firstLine="360"/>
              <w:rPr>
                <w:color w:val="FF0000"/>
                <w:u w:val="single"/>
              </w:rPr>
            </w:pPr>
            <w:r w:rsidRPr="00647DD6">
              <w:rPr>
                <w:color w:val="FF0000"/>
                <w:u w:val="single"/>
              </w:rPr>
              <w:t>codeword 1</w:t>
            </w:r>
            <w:r w:rsidRPr="00647DD6">
              <w:rPr>
                <w:color w:val="FF0000"/>
                <w:u w:val="single"/>
              </w:rPr>
              <w:br/>
              <w:t>(disabled)</w:t>
            </w:r>
          </w:p>
        </w:tc>
      </w:tr>
      <w:tr w:rsidR="00647DD6" w:rsidRPr="00647DD6" w14:paraId="66A1179D" w14:textId="77777777" w:rsidTr="00FD33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59EC" w14:textId="77777777" w:rsidR="00647DD6" w:rsidRPr="00647DD6" w:rsidRDefault="00647DD6" w:rsidP="00FD337A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647DD6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67EF" w14:textId="77777777" w:rsidR="00647DD6" w:rsidRPr="00647DD6" w:rsidRDefault="00647DD6" w:rsidP="00FD337A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647DD6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disabled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1451" w14:textId="77777777" w:rsidR="00647DD6" w:rsidRPr="00647DD6" w:rsidRDefault="00647DD6" w:rsidP="00FD337A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647DD6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transport block 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45C2" w14:textId="77777777" w:rsidR="00647DD6" w:rsidRPr="00647DD6" w:rsidRDefault="00647DD6" w:rsidP="00FD337A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647DD6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-</w:t>
            </w:r>
          </w:p>
        </w:tc>
      </w:tr>
      <w:tr w:rsidR="00647DD6" w:rsidRPr="00647DD6" w14:paraId="29F35FE5" w14:textId="77777777" w:rsidTr="00FD337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D0DB" w14:textId="77777777" w:rsidR="00647DD6" w:rsidRPr="00647DD6" w:rsidRDefault="00647DD6" w:rsidP="00FD337A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647DD6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disabled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2DD7" w14:textId="77777777" w:rsidR="00647DD6" w:rsidRPr="00647DD6" w:rsidRDefault="00647DD6" w:rsidP="00FD337A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647DD6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4123" w14:textId="77777777" w:rsidR="00647DD6" w:rsidRPr="00647DD6" w:rsidRDefault="00647DD6" w:rsidP="00FD337A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647DD6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transport block 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9FC0" w14:textId="77777777" w:rsidR="00647DD6" w:rsidRPr="00647DD6" w:rsidRDefault="00647DD6" w:rsidP="00FD337A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647DD6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-</w:t>
            </w:r>
          </w:p>
        </w:tc>
      </w:tr>
    </w:tbl>
    <w:p w14:paraId="78B2912E" w14:textId="77777777" w:rsidR="00647DD6" w:rsidRDefault="00647DD6" w:rsidP="00647DD6">
      <w:pPr>
        <w:pStyle w:val="Reference"/>
        <w:numPr>
          <w:ilvl w:val="0"/>
          <w:numId w:val="0"/>
        </w:numPr>
      </w:pPr>
    </w:p>
    <w:p w14:paraId="4E74192E" w14:textId="77777777" w:rsidR="00647DD6" w:rsidRPr="00647DD6" w:rsidRDefault="00647DD6" w:rsidP="00AD075E">
      <w:pPr>
        <w:snapToGrid w:val="0"/>
        <w:spacing w:after="0"/>
      </w:pPr>
    </w:p>
    <w:p w14:paraId="33CD0D87" w14:textId="5B2C8944" w:rsidR="00647DD6" w:rsidRDefault="00647DD6" w:rsidP="003F0EEE">
      <w:pPr>
        <w:spacing w:after="120"/>
        <w:rPr>
          <w:b/>
          <w:u w:val="single"/>
        </w:rPr>
      </w:pPr>
      <w:r>
        <w:rPr>
          <w:b/>
          <w:u w:val="single"/>
        </w:rPr>
        <w:t>Section 5.1.3.2 of TS38.214</w:t>
      </w:r>
    </w:p>
    <w:p w14:paraId="6BDF31FA" w14:textId="5B2C8944" w:rsidR="00647DD6" w:rsidRPr="00647DD6" w:rsidRDefault="00647DD6" w:rsidP="003F0EEE">
      <w:pPr>
        <w:spacing w:after="120"/>
        <w:rPr>
          <w:color w:val="FF0000"/>
          <w:u w:val="single"/>
          <w:lang w:val="en-US" w:eastAsia="sv-FI"/>
        </w:rPr>
      </w:pPr>
      <w:r w:rsidRPr="00647DD6">
        <w:rPr>
          <w:color w:val="FF0000"/>
          <w:u w:val="single"/>
        </w:rPr>
        <w:t xml:space="preserve">In case the higher layer parameter </w:t>
      </w:r>
      <w:r w:rsidRPr="00647DD6">
        <w:rPr>
          <w:i/>
          <w:color w:val="FF0000"/>
          <w:u w:val="single"/>
        </w:rPr>
        <w:t>Number-MCS-HARQ-DL-DCI</w:t>
      </w:r>
      <w:r w:rsidRPr="00647DD6">
        <w:rPr>
          <w:u w:val="single"/>
          <w:lang w:val="en-US" w:eastAsia="sv-SE"/>
        </w:rPr>
        <w:t xml:space="preserve"> i</w:t>
      </w:r>
      <w:r w:rsidRPr="00647DD6">
        <w:rPr>
          <w:color w:val="FF0000"/>
          <w:u w:val="single"/>
          <w:lang w:val="en-US"/>
        </w:rPr>
        <w:t xml:space="preserve">ndicates that two codeword transmission is enabled, then a transport block is disabled by DCI format 1_1 if </w:t>
      </w:r>
      <w:r w:rsidRPr="00647DD6">
        <w:rPr>
          <w:noProof/>
          <w:color w:val="FF0000"/>
          <w:position w:val="-10"/>
          <w:u w:val="single"/>
          <w:lang w:val="en-US"/>
        </w:rPr>
        <w:drawing>
          <wp:inline distT="0" distB="0" distL="0" distR="0" wp14:anchorId="11302DE3" wp14:editId="005D1B10">
            <wp:extent cx="457200" cy="2222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7DD6">
        <w:rPr>
          <w:color w:val="FF0000"/>
          <w:u w:val="single"/>
          <w:lang w:val="en-US"/>
        </w:rPr>
        <w:t xml:space="preserve"> and if </w:t>
      </w:r>
      <m:oMath>
        <m:sSub>
          <m:sSubPr>
            <m:ctrlPr>
              <w:rPr>
                <w:rFonts w:ascii="Cambria Math" w:hAnsi="Cambria Math"/>
                <w:color w:val="FF0000"/>
                <w:u w:val="singl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u w:val="single"/>
              </w:rPr>
              <m:t>rv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u w:val="single"/>
              </w:rPr>
              <m:t>id</m:t>
            </m:r>
          </m:sub>
        </m:sSub>
        <m:r>
          <w:rPr>
            <w:rFonts w:ascii="Cambria Math" w:hAnsi="Cambria Math"/>
            <w:color w:val="FF0000"/>
            <w:u w:val="single"/>
          </w:rPr>
          <m:t>=1</m:t>
        </m:r>
      </m:oMath>
      <w:r w:rsidRPr="00647DD6">
        <w:rPr>
          <w:color w:val="FF0000"/>
          <w:u w:val="single"/>
          <w:lang w:val="en-US"/>
        </w:rPr>
        <w:t xml:space="preserve"> for the corresponding transport block, otherwise the transport block is enabled.</w:t>
      </w:r>
    </w:p>
    <w:p w14:paraId="6C8D40F3" w14:textId="77777777" w:rsidR="00647DD6" w:rsidRPr="0048482F" w:rsidRDefault="00647DD6" w:rsidP="00647DD6">
      <w:pPr>
        <w:rPr>
          <w:color w:val="000000"/>
        </w:rPr>
      </w:pPr>
      <w:r w:rsidRPr="0048482F">
        <w:rPr>
          <w:color w:val="000000"/>
        </w:rPr>
        <w:lastRenderedPageBreak/>
        <w:t xml:space="preserve">For the PDSCH assigned by a PDCCH with DCI format 1_0/1_1 with CRC scrambled by C-RNTI, </w:t>
      </w:r>
    </w:p>
    <w:p w14:paraId="0201914F" w14:textId="77777777" w:rsidR="00647DD6" w:rsidRDefault="00647DD6" w:rsidP="00647DD6">
      <w:pPr>
        <w:rPr>
          <w:color w:val="000000"/>
        </w:rPr>
      </w:pPr>
      <w:r w:rsidRPr="0048482F">
        <w:rPr>
          <w:color w:val="000000"/>
        </w:rPr>
        <w:t xml:space="preserve">if the higher layer parameter </w:t>
      </w:r>
      <w:r w:rsidRPr="0048482F">
        <w:rPr>
          <w:i/>
          <w:color w:val="000000"/>
        </w:rPr>
        <w:t>MCS-Table-PDSCH</w:t>
      </w:r>
      <w:r w:rsidRPr="0048482F">
        <w:rPr>
          <w:color w:val="000000"/>
        </w:rPr>
        <w:t xml:space="preserve"> is set to </w:t>
      </w:r>
      <w:r>
        <w:rPr>
          <w:color w:val="000000"/>
        </w:rPr>
        <w:t>'</w:t>
      </w:r>
      <w:r w:rsidRPr="0048482F">
        <w:rPr>
          <w:color w:val="000000"/>
        </w:rPr>
        <w:t>256QAM</w:t>
      </w:r>
      <w:r>
        <w:rPr>
          <w:color w:val="000000"/>
        </w:rPr>
        <w:t>'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is configured and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1219" w:dyaOrig="300" w14:anchorId="594FEC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65pt;height:14.55pt" o:ole="">
            <v:imagedata r:id="rId9" o:title=""/>
          </v:shape>
          <o:OLEObject Type="Embed" ProgID="Equation.3" ShapeID="_x0000_i1025" DrawAspect="Content" ObjectID="_1585408214" r:id="rId10"/>
        </w:object>
      </w:r>
      <w:r w:rsidRPr="0048482F">
        <w:rPr>
          <w:color w:val="000000"/>
        </w:rPr>
        <w:t xml:space="preserve"> </w:t>
      </w:r>
      <w:r w:rsidRPr="0048482F">
        <w:rPr>
          <w:i/>
          <w:color w:val="000000"/>
        </w:rPr>
        <w:fldChar w:fldCharType="begin"/>
      </w:r>
      <w:r w:rsidRPr="0048482F">
        <w:rPr>
          <w:i/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  <w:color w:val="000000"/>
        </w:rPr>
        <w:instrText xml:space="preserve"> </w:instrText>
      </w:r>
      <w:r w:rsidRPr="0048482F">
        <w:rPr>
          <w:i/>
          <w:color w:val="000000"/>
        </w:rPr>
        <w:fldChar w:fldCharType="end"/>
      </w:r>
      <w:r w:rsidRPr="0048482F">
        <w:rPr>
          <w:i/>
          <w:color w:val="000000"/>
        </w:rPr>
        <w:t>,</w:t>
      </w:r>
      <w:r w:rsidRPr="0048482F">
        <w:rPr>
          <w:color w:val="000000"/>
        </w:rPr>
        <w:t xml:space="preserve"> or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the higher layer parameter </w:t>
      </w:r>
      <w:r w:rsidRPr="0048482F">
        <w:rPr>
          <w:i/>
          <w:color w:val="000000"/>
        </w:rPr>
        <w:t xml:space="preserve">MCS-Table-PDSCH </w:t>
      </w:r>
      <w:r w:rsidRPr="0048482F">
        <w:rPr>
          <w:color w:val="000000"/>
        </w:rPr>
        <w:t xml:space="preserve">is not set to </w:t>
      </w:r>
      <w:r>
        <w:rPr>
          <w:color w:val="000000"/>
        </w:rPr>
        <w:t>'</w:t>
      </w:r>
      <w:r w:rsidRPr="0048482F">
        <w:rPr>
          <w:color w:val="000000"/>
        </w:rPr>
        <w:t>256QAM</w:t>
      </w:r>
      <w:r>
        <w:rPr>
          <w:color w:val="000000"/>
        </w:rPr>
        <w:t>'</w:t>
      </w:r>
      <w:r w:rsidRPr="0048482F">
        <w:rPr>
          <w:color w:val="000000"/>
        </w:rPr>
        <w:t xml:space="preserve"> configured and </w:t>
      </w:r>
      <w:r w:rsidRPr="0048482F">
        <w:rPr>
          <w:color w:val="000000"/>
          <w:position w:val="-10"/>
        </w:rPr>
        <w:object w:dxaOrig="1200" w:dyaOrig="300" w14:anchorId="6A2D6DEE">
          <v:shape id="_x0000_i1026" type="#_x0000_t75" style="width:60pt;height:14.55pt" o:ole="">
            <v:imagedata r:id="rId11" o:title=""/>
          </v:shape>
          <o:OLEObject Type="Embed" ProgID="Equation.3" ShapeID="_x0000_i1026" DrawAspect="Content" ObjectID="_1585408215" r:id="rId12"/>
        </w:object>
      </w:r>
      <w:r w:rsidRPr="0048482F">
        <w:rPr>
          <w:color w:val="000000"/>
        </w:rPr>
        <w:t xml:space="preserve"> </w:t>
      </w:r>
      <w:r w:rsidRPr="0048482F">
        <w:rPr>
          <w:color w:val="000000"/>
        </w:rPr>
        <w:fldChar w:fldCharType="begin"/>
      </w:r>
      <w:r w:rsidRPr="0048482F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rPr>
          <w:color w:val="000000"/>
        </w:rPr>
        <w:instrText xml:space="preserve"> </w:instrText>
      </w:r>
      <w:r w:rsidRPr="0048482F">
        <w:rPr>
          <w:color w:val="000000"/>
        </w:rPr>
        <w:fldChar w:fldCharType="end"/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>the UE shall</w:t>
      </w:r>
      <w:r w:rsidRPr="00550442">
        <w:rPr>
          <w:color w:val="FF0000"/>
        </w:rPr>
        <w:t xml:space="preserve">, </w:t>
      </w:r>
      <w:r w:rsidRPr="00647DD6">
        <w:rPr>
          <w:rFonts w:eastAsia="Batang" w:hint="eastAsia"/>
          <w:color w:val="FF0000"/>
          <w:u w:val="single"/>
        </w:rPr>
        <w:t xml:space="preserve">except if the transport block is disabled </w:t>
      </w:r>
      <w:r w:rsidRPr="00647DD6">
        <w:rPr>
          <w:rFonts w:eastAsia="Batang"/>
          <w:color w:val="FF0000"/>
          <w:u w:val="single"/>
        </w:rPr>
        <w:t>in DCI format 1_1,</w:t>
      </w:r>
      <w:r w:rsidRPr="0048482F">
        <w:rPr>
          <w:color w:val="000000"/>
        </w:rPr>
        <w:t xml:space="preserve"> first determine the TBS</w:t>
      </w:r>
      <w:r w:rsidRPr="0048482F">
        <w:rPr>
          <w:rFonts w:eastAsia="Batang"/>
          <w:color w:val="000000"/>
          <w:lang w:eastAsia="ko-KR"/>
        </w:rPr>
        <w:t xml:space="preserve"> as specified below</w:t>
      </w:r>
      <w:r w:rsidRPr="0048482F">
        <w:rPr>
          <w:color w:val="000000"/>
        </w:rPr>
        <w:t>:</w:t>
      </w:r>
    </w:p>
    <w:p w14:paraId="7AD1B745" w14:textId="100A1474" w:rsidR="00647DD6" w:rsidRDefault="00647DD6" w:rsidP="00647DD6">
      <w:pPr>
        <w:rPr>
          <w:color w:val="000000"/>
        </w:rPr>
      </w:pPr>
      <w:r>
        <w:rPr>
          <w:color w:val="000000"/>
        </w:rPr>
        <w:t>…</w:t>
      </w:r>
    </w:p>
    <w:p w14:paraId="636776D7" w14:textId="7BBACB94" w:rsidR="00C524A7" w:rsidRDefault="00C524A7" w:rsidP="00C524A7">
      <w:pPr>
        <w:spacing w:after="120"/>
        <w:rPr>
          <w:b/>
          <w:u w:val="single"/>
        </w:rPr>
      </w:pPr>
      <w:r>
        <w:rPr>
          <w:b/>
          <w:u w:val="single"/>
        </w:rPr>
        <w:t>Section 5.1 of TS38.214</w:t>
      </w:r>
    </w:p>
    <w:p w14:paraId="6DBF6A8C" w14:textId="0FAAC99A" w:rsidR="00C524A7" w:rsidRDefault="006F7E43" w:rsidP="00647DD6">
      <w:pPr>
        <w:rPr>
          <w:color w:val="000000"/>
        </w:rPr>
      </w:pPr>
      <w:r>
        <w:rPr>
          <w:color w:val="000000"/>
        </w:rPr>
        <w:t>…</w:t>
      </w:r>
    </w:p>
    <w:p w14:paraId="0BBE8012" w14:textId="77777777" w:rsidR="006F7E43" w:rsidRPr="0048482F" w:rsidRDefault="006F7E43" w:rsidP="006F7E43">
      <w:pPr>
        <w:rPr>
          <w:rFonts w:eastAsia="SimSun"/>
          <w:color w:val="000000"/>
          <w:kern w:val="2"/>
        </w:rPr>
      </w:pPr>
      <w:bookmarkStart w:id="5" w:name="_Hlk498007580"/>
      <w:r w:rsidRPr="0048482F">
        <w:rPr>
          <w:color w:val="000000"/>
        </w:rPr>
        <w:t xml:space="preserve">If the UE has received no </w:t>
      </w:r>
      <w:r w:rsidRPr="0048482F">
        <w:rPr>
          <w:i/>
          <w:color w:val="000000"/>
        </w:rPr>
        <w:t>SSB-transmitted</w:t>
      </w:r>
      <w:r w:rsidRPr="0048482F">
        <w:rPr>
          <w:color w:val="000000"/>
        </w:rPr>
        <w:t xml:space="preserve"> through higher layer signalling about SS/PBCH block transmissions in the serving cell, the UE assumes SS/PBCH block transmission according to </w:t>
      </w:r>
      <w:r w:rsidRPr="0048482F">
        <w:rPr>
          <w:i/>
          <w:color w:val="000000"/>
        </w:rPr>
        <w:t>SSB-transmitted-SIB1</w:t>
      </w:r>
      <w:r w:rsidRPr="0048482F">
        <w:rPr>
          <w:color w:val="000000"/>
        </w:rPr>
        <w:t>, and if</w:t>
      </w:r>
      <w:r w:rsidRPr="0048482F">
        <w:rPr>
          <w:rFonts w:eastAsia="SimSun"/>
          <w:color w:val="000000"/>
          <w:kern w:val="2"/>
        </w:rPr>
        <w:t xml:space="preserve"> the PDSCH resource allocation overlaps with </w:t>
      </w:r>
      <w:r>
        <w:rPr>
          <w:rFonts w:eastAsia="SimSun"/>
          <w:color w:val="000000"/>
          <w:kern w:val="2"/>
        </w:rPr>
        <w:t xml:space="preserve">PRBs containing </w:t>
      </w:r>
      <w:r w:rsidRPr="0048482F">
        <w:rPr>
          <w:rFonts w:eastAsia="SimSun"/>
          <w:color w:val="000000"/>
          <w:kern w:val="2"/>
        </w:rPr>
        <w:t xml:space="preserve">SS/PBCH block transmission resources the UE shall </w:t>
      </w:r>
      <w:r>
        <w:rPr>
          <w:rFonts w:eastAsia="SimSun"/>
          <w:color w:val="000000"/>
          <w:kern w:val="2"/>
        </w:rPr>
        <w:t>assume</w:t>
      </w:r>
      <w:r w:rsidRPr="005543B3">
        <w:rPr>
          <w:rFonts w:eastAsia="SimSun"/>
          <w:kern w:val="2"/>
        </w:rPr>
        <w:t xml:space="preserve"> that</w:t>
      </w:r>
      <w:r w:rsidRPr="005543B3">
        <w:rPr>
          <w:rFonts w:eastAsia="SimSun"/>
          <w:strike/>
          <w:kern w:val="2"/>
        </w:rPr>
        <w:t xml:space="preserve"> </w:t>
      </w:r>
      <w:r w:rsidRPr="005543B3">
        <w:rPr>
          <w:rFonts w:eastAsia="SimSun"/>
          <w:strike/>
          <w:color w:val="FF0000"/>
          <w:kern w:val="2"/>
        </w:rPr>
        <w:t>PDSCH is rate matched around</w:t>
      </w:r>
      <w:r w:rsidRPr="005543B3">
        <w:rPr>
          <w:rFonts w:eastAsia="SimSun"/>
          <w:color w:val="FF0000"/>
          <w:kern w:val="2"/>
        </w:rPr>
        <w:t xml:space="preserve"> </w:t>
      </w:r>
      <w:r w:rsidRPr="0048482F">
        <w:rPr>
          <w:rFonts w:eastAsia="SimSun"/>
          <w:color w:val="000000"/>
          <w:kern w:val="2"/>
        </w:rPr>
        <w:t>the</w:t>
      </w:r>
      <w:r>
        <w:rPr>
          <w:rFonts w:eastAsia="SimSun"/>
          <w:color w:val="000000"/>
          <w:kern w:val="2"/>
        </w:rPr>
        <w:t xml:space="preserve">se PRBs </w:t>
      </w:r>
      <w:r>
        <w:rPr>
          <w:rFonts w:eastAsia="SimSun"/>
          <w:color w:val="FF0000"/>
          <w:kern w:val="2"/>
          <w:u w:val="single"/>
        </w:rPr>
        <w:t xml:space="preserve">are not available for PDSCH </w:t>
      </w:r>
      <w:r w:rsidRPr="00B15C21">
        <w:rPr>
          <w:rFonts w:eastAsia="SimSun"/>
          <w:color w:val="000000"/>
          <w:kern w:val="2"/>
        </w:rPr>
        <w:t>in the OFDM symbols where SS/PBCH block is transmitted</w:t>
      </w:r>
      <w:r w:rsidRPr="0048482F">
        <w:rPr>
          <w:rFonts w:eastAsia="SimSun"/>
          <w:color w:val="000000"/>
          <w:kern w:val="2"/>
        </w:rPr>
        <w:t xml:space="preserve">. The UE assumes the periodicity of the SS/PBCH block transmission resources based on </w:t>
      </w:r>
      <w:r w:rsidRPr="0048482F">
        <w:rPr>
          <w:rFonts w:eastAsia="SimSun"/>
          <w:i/>
          <w:color w:val="000000"/>
          <w:kern w:val="2"/>
        </w:rPr>
        <w:t>SSB-periodicity-serving-cell</w:t>
      </w:r>
      <w:r w:rsidRPr="0048482F">
        <w:rPr>
          <w:rFonts w:eastAsia="SimSun"/>
          <w:color w:val="000000"/>
          <w:kern w:val="2"/>
        </w:rPr>
        <w:t>.</w:t>
      </w:r>
    </w:p>
    <w:p w14:paraId="2643DB87" w14:textId="77777777" w:rsidR="006F7E43" w:rsidRPr="0048482F" w:rsidRDefault="006F7E43" w:rsidP="006F7E43">
      <w:pPr>
        <w:rPr>
          <w:rFonts w:eastAsia="SimSun"/>
          <w:color w:val="000000"/>
          <w:kern w:val="2"/>
        </w:rPr>
      </w:pPr>
      <w:r w:rsidRPr="0048482F">
        <w:rPr>
          <w:color w:val="000000"/>
        </w:rPr>
        <w:t xml:space="preserve">If the UE has received a </w:t>
      </w:r>
      <w:r w:rsidRPr="0048482F">
        <w:rPr>
          <w:i/>
          <w:color w:val="000000"/>
        </w:rPr>
        <w:t>SSB-transmitted</w:t>
      </w:r>
      <w:r w:rsidRPr="0048482F">
        <w:rPr>
          <w:color w:val="000000"/>
        </w:rPr>
        <w:t xml:space="preserve"> through higher layer signalling about SS/PBCH block transmissions in the serving cell, </w:t>
      </w:r>
      <w:r w:rsidRPr="0048482F">
        <w:rPr>
          <w:rFonts w:ascii="Times" w:eastAsia="Batang" w:hAnsi="Times"/>
          <w:color w:val="000000"/>
        </w:rPr>
        <w:t xml:space="preserve">the UE assumes SS/PBCH block transmission according to the </w:t>
      </w:r>
      <w:r w:rsidRPr="0048482F">
        <w:rPr>
          <w:i/>
          <w:color w:val="000000"/>
        </w:rPr>
        <w:t>SSB-transmitted</w:t>
      </w:r>
      <w:r w:rsidRPr="0048482F">
        <w:rPr>
          <w:color w:val="000000"/>
        </w:rPr>
        <w:t>, and if</w:t>
      </w:r>
      <w:r w:rsidRPr="0048482F">
        <w:rPr>
          <w:rFonts w:eastAsia="SimSun"/>
          <w:color w:val="000000"/>
          <w:kern w:val="2"/>
        </w:rPr>
        <w:t xml:space="preserve"> the PDSCH resource allocation overlaps with </w:t>
      </w:r>
      <w:r>
        <w:rPr>
          <w:rFonts w:eastAsia="SimSun"/>
          <w:color w:val="000000"/>
          <w:kern w:val="2"/>
        </w:rPr>
        <w:t xml:space="preserve">PRBs containing </w:t>
      </w:r>
      <w:r w:rsidRPr="0048482F">
        <w:rPr>
          <w:rFonts w:eastAsia="SimSun"/>
          <w:color w:val="000000"/>
          <w:kern w:val="2"/>
        </w:rPr>
        <w:t xml:space="preserve">SS/PBCH block transmission resources the UE shall assume </w:t>
      </w:r>
      <w:r w:rsidRPr="005543B3">
        <w:rPr>
          <w:rFonts w:eastAsia="SimSun"/>
          <w:kern w:val="2"/>
        </w:rPr>
        <w:t xml:space="preserve">that </w:t>
      </w:r>
      <w:r w:rsidRPr="005543B3">
        <w:rPr>
          <w:rFonts w:eastAsia="SimSun"/>
          <w:strike/>
          <w:color w:val="FF0000"/>
          <w:kern w:val="2"/>
        </w:rPr>
        <w:t>PDSCH is rate matched around</w:t>
      </w:r>
      <w:r w:rsidRPr="005543B3">
        <w:rPr>
          <w:rFonts w:eastAsia="SimSun"/>
          <w:color w:val="FF0000"/>
          <w:kern w:val="2"/>
        </w:rPr>
        <w:t xml:space="preserve"> </w:t>
      </w:r>
      <w:r w:rsidRPr="0048482F">
        <w:rPr>
          <w:rFonts w:eastAsia="SimSun"/>
          <w:color w:val="000000"/>
          <w:kern w:val="2"/>
        </w:rPr>
        <w:t>the</w:t>
      </w:r>
      <w:r>
        <w:rPr>
          <w:rFonts w:eastAsia="SimSun"/>
          <w:color w:val="000000"/>
          <w:kern w:val="2"/>
        </w:rPr>
        <w:t xml:space="preserve">se PRBs </w:t>
      </w:r>
      <w:r>
        <w:rPr>
          <w:rFonts w:eastAsia="SimSun"/>
          <w:color w:val="FF0000"/>
          <w:kern w:val="2"/>
          <w:u w:val="single"/>
        </w:rPr>
        <w:t xml:space="preserve">are not available for PDSCH </w:t>
      </w:r>
      <w:r w:rsidRPr="00B15C21">
        <w:rPr>
          <w:rFonts w:eastAsia="SimSun"/>
          <w:color w:val="000000"/>
          <w:kern w:val="2"/>
        </w:rPr>
        <w:t>in the OFDM symbols where SS/PBCH block is transmitted</w:t>
      </w:r>
      <w:r w:rsidRPr="0048482F">
        <w:rPr>
          <w:rFonts w:eastAsia="SimSun"/>
          <w:color w:val="000000"/>
          <w:kern w:val="2"/>
        </w:rPr>
        <w:t xml:space="preserve">. The UE assumes the periodicity of the SS/PBCH block transmission resources based on </w:t>
      </w:r>
      <w:r w:rsidRPr="0048482F">
        <w:rPr>
          <w:rFonts w:eastAsia="SimSun"/>
          <w:i/>
          <w:color w:val="000000"/>
          <w:kern w:val="2"/>
        </w:rPr>
        <w:t>SSB-periodicity-serving-cell.</w:t>
      </w:r>
    </w:p>
    <w:p w14:paraId="14498B3C" w14:textId="77777777" w:rsidR="006F7E43" w:rsidRPr="0048482F" w:rsidRDefault="006F7E43" w:rsidP="006F7E43">
      <w:pPr>
        <w:rPr>
          <w:rFonts w:eastAsia="SimSun"/>
          <w:color w:val="000000"/>
          <w:kern w:val="2"/>
        </w:rPr>
      </w:pPr>
      <w:r w:rsidRPr="0048482F">
        <w:rPr>
          <w:rFonts w:eastAsia="SimSun"/>
          <w:color w:val="000000"/>
          <w:kern w:val="2"/>
        </w:rPr>
        <w:t xml:space="preserve">When receiving the PDSCH </w:t>
      </w:r>
      <w:r w:rsidRPr="00C17EEC">
        <w:rPr>
          <w:rFonts w:eastAsia="SimSun"/>
          <w:color w:val="000000"/>
          <w:kern w:val="2"/>
        </w:rPr>
        <w:t>conveying [</w:t>
      </w:r>
      <w:r w:rsidRPr="00C17EEC">
        <w:rPr>
          <w:rFonts w:eastAsia="SimSun"/>
          <w:i/>
          <w:color w:val="000000"/>
          <w:kern w:val="2"/>
        </w:rPr>
        <w:t>SystemInformationBlockType1</w:t>
      </w:r>
      <w:r w:rsidRPr="00C17EEC">
        <w:rPr>
          <w:rFonts w:eastAsia="SimSun"/>
          <w:color w:val="000000"/>
          <w:kern w:val="2"/>
        </w:rPr>
        <w:t>], a UE</w:t>
      </w:r>
      <w:r w:rsidRPr="0048482F">
        <w:rPr>
          <w:rFonts w:eastAsia="SimSun"/>
          <w:color w:val="000000"/>
          <w:kern w:val="2"/>
        </w:rPr>
        <w:t xml:space="preserve"> </w:t>
      </w:r>
      <w:r>
        <w:rPr>
          <w:rFonts w:eastAsia="SimSun"/>
          <w:color w:val="000000"/>
          <w:kern w:val="2"/>
        </w:rPr>
        <w:t xml:space="preserve">shall </w:t>
      </w:r>
      <w:r w:rsidRPr="0048482F">
        <w:rPr>
          <w:rFonts w:eastAsia="SimSun"/>
          <w:color w:val="000000"/>
          <w:kern w:val="2"/>
        </w:rPr>
        <w:t>assume that</w:t>
      </w:r>
      <w:r>
        <w:rPr>
          <w:rFonts w:eastAsia="SimSun"/>
          <w:color w:val="000000"/>
          <w:kern w:val="2"/>
        </w:rPr>
        <w:t xml:space="preserve"> no</w:t>
      </w:r>
      <w:r w:rsidRPr="0048482F">
        <w:rPr>
          <w:rFonts w:eastAsia="SimSun"/>
          <w:color w:val="000000"/>
          <w:kern w:val="2"/>
        </w:rPr>
        <w:t xml:space="preserve"> SS/PBCH block is transmitted in REs used by the UE for a reception of the PDSCH.</w:t>
      </w:r>
    </w:p>
    <w:p w14:paraId="5B69FA91" w14:textId="31D8EC4E" w:rsidR="006F7E43" w:rsidRPr="006F7E43" w:rsidRDefault="006F7E43" w:rsidP="00647DD6">
      <w:pPr>
        <w:rPr>
          <w:rFonts w:eastAsia="SimSun"/>
          <w:color w:val="000000"/>
          <w:kern w:val="2"/>
        </w:rPr>
      </w:pPr>
      <w:r w:rsidRPr="0048482F">
        <w:rPr>
          <w:rFonts w:eastAsia="SimSun"/>
          <w:color w:val="000000"/>
          <w:kern w:val="2"/>
        </w:rPr>
        <w:t>When receiving the PDSCH conveying [</w:t>
      </w:r>
      <w:r w:rsidRPr="0048482F">
        <w:rPr>
          <w:rFonts w:eastAsia="SimSun"/>
          <w:i/>
          <w:color w:val="000000"/>
          <w:kern w:val="2"/>
        </w:rPr>
        <w:t>RAR, OSI, Paging, Msg4</w:t>
      </w:r>
      <w:r w:rsidRPr="0048482F">
        <w:rPr>
          <w:rFonts w:eastAsia="SimSun"/>
          <w:color w:val="000000"/>
          <w:kern w:val="2"/>
        </w:rPr>
        <w:t xml:space="preserve">], the UE assumes SS/PBCH block transmission according to </w:t>
      </w:r>
      <w:r w:rsidRPr="0048482F">
        <w:rPr>
          <w:rFonts w:eastAsia="SimSun"/>
          <w:i/>
          <w:color w:val="000000"/>
          <w:kern w:val="2"/>
        </w:rPr>
        <w:t>SSB-transmitted-SIB1</w:t>
      </w:r>
      <w:r w:rsidRPr="0048482F">
        <w:rPr>
          <w:rFonts w:eastAsia="SimSun"/>
          <w:color w:val="000000"/>
          <w:kern w:val="2"/>
        </w:rPr>
        <w:t xml:space="preserve">, and if the PDSCH resource allocation overlaps with </w:t>
      </w:r>
      <w:r>
        <w:rPr>
          <w:rFonts w:eastAsia="SimSun"/>
          <w:color w:val="000000"/>
          <w:kern w:val="2"/>
        </w:rPr>
        <w:t xml:space="preserve">PRBs containing </w:t>
      </w:r>
      <w:r w:rsidRPr="0048482F">
        <w:rPr>
          <w:rFonts w:eastAsia="SimSun"/>
          <w:color w:val="000000"/>
          <w:kern w:val="2"/>
        </w:rPr>
        <w:t xml:space="preserve">SS/PBCH block transmission resources the UE shall assume that </w:t>
      </w:r>
      <w:r w:rsidRPr="005543B3">
        <w:rPr>
          <w:rFonts w:eastAsia="SimSun"/>
          <w:strike/>
          <w:color w:val="FF0000"/>
          <w:kern w:val="2"/>
        </w:rPr>
        <w:t>PDSCH is rate matched around</w:t>
      </w:r>
      <w:r w:rsidRPr="005543B3">
        <w:rPr>
          <w:rFonts w:eastAsia="SimSun"/>
          <w:color w:val="FF0000"/>
          <w:kern w:val="2"/>
        </w:rPr>
        <w:t xml:space="preserve"> </w:t>
      </w:r>
      <w:r w:rsidRPr="0048482F">
        <w:rPr>
          <w:rFonts w:eastAsia="SimSun"/>
          <w:color w:val="000000"/>
          <w:kern w:val="2"/>
        </w:rPr>
        <w:t>the</w:t>
      </w:r>
      <w:r>
        <w:rPr>
          <w:rFonts w:eastAsia="SimSun"/>
          <w:color w:val="000000"/>
          <w:kern w:val="2"/>
        </w:rPr>
        <w:t xml:space="preserve">se PRBs </w:t>
      </w:r>
      <w:r>
        <w:rPr>
          <w:rFonts w:eastAsia="SimSun"/>
          <w:color w:val="FF0000"/>
          <w:kern w:val="2"/>
          <w:u w:val="single"/>
        </w:rPr>
        <w:t xml:space="preserve">are not available for PDSCH </w:t>
      </w:r>
      <w:r w:rsidRPr="00B15C21">
        <w:rPr>
          <w:rFonts w:eastAsia="SimSun"/>
          <w:color w:val="000000"/>
          <w:kern w:val="2"/>
        </w:rPr>
        <w:t>in the OFDM symbols where SS/PBCH block is transmitted.</w:t>
      </w:r>
      <w:bookmarkEnd w:id="5"/>
    </w:p>
    <w:p w14:paraId="7C0E7629" w14:textId="435EFA60" w:rsidR="00F04687" w:rsidRDefault="006F7E43" w:rsidP="00751E20">
      <w:pPr>
        <w:pStyle w:val="Heading1"/>
        <w:numPr>
          <w:ilvl w:val="0"/>
          <w:numId w:val="0"/>
        </w:numPr>
        <w:snapToGrid w:val="0"/>
        <w:spacing w:before="60"/>
        <w:rPr>
          <w:color w:val="000000"/>
        </w:rPr>
      </w:pPr>
      <w:r>
        <w:rPr>
          <w:color w:val="000000"/>
        </w:rPr>
        <w:t>…</w:t>
      </w:r>
    </w:p>
    <w:p w14:paraId="2DB808CC" w14:textId="77777777" w:rsidR="00332F18" w:rsidRPr="00332F18" w:rsidRDefault="00332F18" w:rsidP="00332F18">
      <w:pPr>
        <w:rPr>
          <w:lang w:eastAsia="ko-KR"/>
        </w:rPr>
      </w:pPr>
      <w:bookmarkStart w:id="6" w:name="_GoBack"/>
      <w:bookmarkEnd w:id="6"/>
    </w:p>
    <w:p w14:paraId="4EACC1ED" w14:textId="65BED326" w:rsidR="000F762B" w:rsidRPr="008D6268" w:rsidRDefault="000F762B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64E92782" w14:textId="4ADC6D6E" w:rsidR="002A653E" w:rsidRPr="006E520C" w:rsidRDefault="002A653E" w:rsidP="002A653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7" w:name="_Ref504049907"/>
      <w:bookmarkStart w:id="8" w:name="_Ref458614461"/>
      <w:r>
        <w:rPr>
          <w:rFonts w:cs="Times New Roman"/>
          <w:lang w:val="en-US" w:eastAsia="ko-KR"/>
        </w:rPr>
        <w:t xml:space="preserve">R1-1803632, </w:t>
      </w:r>
      <w:r>
        <w:rPr>
          <w:lang w:eastAsia="x-none"/>
        </w:rPr>
        <w:t xml:space="preserve">Remaining issues on CW mapping, Huawei, </w:t>
      </w:r>
      <w:proofErr w:type="spellStart"/>
      <w:r>
        <w:rPr>
          <w:lang w:eastAsia="x-none"/>
        </w:rPr>
        <w:t>HiSilicon</w:t>
      </w:r>
      <w:proofErr w:type="spellEnd"/>
    </w:p>
    <w:p w14:paraId="055EE404" w14:textId="58B25C39" w:rsidR="006E520C" w:rsidRPr="00EB155B" w:rsidRDefault="00CE0B32" w:rsidP="002A653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 xml:space="preserve">R1-1803736, </w:t>
      </w:r>
      <w:r>
        <w:rPr>
          <w:lang w:eastAsia="x-none"/>
        </w:rPr>
        <w:t>Remaining issues on codeword mapping, CATT</w:t>
      </w:r>
    </w:p>
    <w:p w14:paraId="4D88D185" w14:textId="5373A627" w:rsidR="00EB155B" w:rsidRPr="00EB155B" w:rsidRDefault="00EB155B" w:rsidP="002A653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 xml:space="preserve">R1-1803737, </w:t>
      </w:r>
      <w:r w:rsidR="004B0585">
        <w:rPr>
          <w:lang w:eastAsia="x-none"/>
        </w:rPr>
        <w:t>WF</w:t>
      </w:r>
      <w:r>
        <w:rPr>
          <w:lang w:eastAsia="x-none"/>
        </w:rPr>
        <w:t xml:space="preserve"> on codeword mapping, CATT</w:t>
      </w:r>
    </w:p>
    <w:p w14:paraId="0C3E358F" w14:textId="77777777" w:rsidR="00EB155B" w:rsidRPr="006F0726" w:rsidRDefault="00EB155B" w:rsidP="00EB155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 xml:space="preserve">R1-1803811, </w:t>
      </w:r>
      <w:r>
        <w:rPr>
          <w:lang w:eastAsia="x-none"/>
        </w:rPr>
        <w:t>Remaining issues on layer mapping, vivo</w:t>
      </w:r>
    </w:p>
    <w:p w14:paraId="7C2B7587" w14:textId="1E194435" w:rsidR="004B0585" w:rsidRPr="00EB155B" w:rsidRDefault="004B0585" w:rsidP="004B0585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 xml:space="preserve">R1-1804353, </w:t>
      </w:r>
      <w:r>
        <w:rPr>
          <w:lang w:eastAsia="x-none"/>
        </w:rPr>
        <w:t xml:space="preserve">Issues on codeword mapping, </w:t>
      </w:r>
      <w:r w:rsidR="00DA154F">
        <w:rPr>
          <w:lang w:eastAsia="x-none"/>
        </w:rPr>
        <w:t>Samsung</w:t>
      </w:r>
    </w:p>
    <w:p w14:paraId="7D19072D" w14:textId="3F7D58E0" w:rsidR="00DA154F" w:rsidRPr="006F0726" w:rsidRDefault="00DA154F" w:rsidP="00DA154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R1-180</w:t>
      </w:r>
      <w:r w:rsidR="007B4F22">
        <w:rPr>
          <w:rFonts w:cs="Times New Roman"/>
          <w:lang w:val="en-US" w:eastAsia="ko-KR"/>
        </w:rPr>
        <w:t>4654</w:t>
      </w:r>
      <w:r>
        <w:rPr>
          <w:rFonts w:cs="Times New Roman"/>
          <w:lang w:val="en-US" w:eastAsia="ko-KR"/>
        </w:rPr>
        <w:t xml:space="preserve">, </w:t>
      </w:r>
      <w:r w:rsidR="001643C3">
        <w:rPr>
          <w:lang w:eastAsia="x-none"/>
        </w:rPr>
        <w:t>Remaining issues for</w:t>
      </w:r>
      <w:r>
        <w:rPr>
          <w:lang w:eastAsia="x-none"/>
        </w:rPr>
        <w:t xml:space="preserve"> </w:t>
      </w:r>
      <w:r w:rsidR="001643C3">
        <w:rPr>
          <w:lang w:eastAsia="x-none"/>
        </w:rPr>
        <w:t xml:space="preserve">MIMO </w:t>
      </w:r>
      <w:r>
        <w:rPr>
          <w:lang w:eastAsia="x-none"/>
        </w:rPr>
        <w:t>mapping, AT&amp;T</w:t>
      </w:r>
    </w:p>
    <w:p w14:paraId="285103CD" w14:textId="714E74E6" w:rsidR="003B35C2" w:rsidRPr="00621556" w:rsidRDefault="003B35C2" w:rsidP="003B35C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9" w:name="_Ref507251244"/>
      <w:r>
        <w:rPr>
          <w:rFonts w:cs="Times New Roman"/>
          <w:lang w:val="en-US" w:eastAsia="ko-KR"/>
        </w:rPr>
        <w:t xml:space="preserve">R1-1804878, </w:t>
      </w:r>
      <w:r>
        <w:rPr>
          <w:lang w:eastAsia="x-none"/>
        </w:rPr>
        <w:t>Open issues on codeword mapping</w:t>
      </w:r>
      <w:r w:rsidRPr="00621556">
        <w:rPr>
          <w:rFonts w:cs="Times New Roman"/>
          <w:szCs w:val="24"/>
          <w:lang w:eastAsia="x-none"/>
        </w:rPr>
        <w:t>,</w:t>
      </w:r>
      <w:r w:rsidRPr="00621556">
        <w:rPr>
          <w:sz w:val="16"/>
          <w:lang w:eastAsia="x-none"/>
        </w:rPr>
        <w:t xml:space="preserve"> </w:t>
      </w:r>
      <w:r>
        <w:rPr>
          <w:lang w:eastAsia="x-none"/>
        </w:rPr>
        <w:t>Sharp</w:t>
      </w:r>
      <w:bookmarkEnd w:id="9"/>
      <w:r>
        <w:rPr>
          <w:lang w:eastAsia="x-none"/>
        </w:rPr>
        <w:t xml:space="preserve"> </w:t>
      </w:r>
    </w:p>
    <w:p w14:paraId="1BB620E7" w14:textId="6C085F9D" w:rsidR="003B35C2" w:rsidRDefault="003B35C2" w:rsidP="003B35C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10" w:name="_Ref504049910"/>
      <w:r>
        <w:rPr>
          <w:rFonts w:cs="Times New Roman"/>
          <w:lang w:val="en-US" w:eastAsia="ko-KR"/>
        </w:rPr>
        <w:t>R1-180</w:t>
      </w:r>
      <w:r w:rsidR="004D4E90">
        <w:rPr>
          <w:rFonts w:cs="Times New Roman"/>
          <w:lang w:val="en-US" w:eastAsia="ko-KR"/>
        </w:rPr>
        <w:t>4967</w:t>
      </w:r>
      <w:r>
        <w:rPr>
          <w:rFonts w:cs="Times New Roman"/>
          <w:lang w:val="en-US" w:eastAsia="ko-KR"/>
        </w:rPr>
        <w:t xml:space="preserve">, </w:t>
      </w:r>
      <w:r>
        <w:rPr>
          <w:lang w:eastAsia="x-none"/>
        </w:rPr>
        <w:t>Remaining on CW mapping and data scrambling, Ericsson</w:t>
      </w:r>
      <w:bookmarkEnd w:id="10"/>
    </w:p>
    <w:p w14:paraId="406ECDB5" w14:textId="65FF38B7" w:rsidR="004D4E90" w:rsidRDefault="004D4E90" w:rsidP="004D4E9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11" w:name="_Ref511465096"/>
      <w:r>
        <w:rPr>
          <w:rFonts w:cs="Times New Roman"/>
          <w:lang w:val="en-US" w:eastAsia="ko-KR"/>
        </w:rPr>
        <w:t xml:space="preserve">R1-1805100, </w:t>
      </w:r>
      <w:r w:rsidRPr="004D4E90">
        <w:rPr>
          <w:rFonts w:eastAsia="Times New Roman" w:cs="Times New Roman"/>
          <w:lang w:val="en-US"/>
        </w:rPr>
        <w:t>Remaining Issue on DMRS Port Mapping and its Impact on CQI/MCS</w:t>
      </w:r>
      <w:r w:rsidRPr="004D4E90">
        <w:rPr>
          <w:rFonts w:cs="Times New Roman"/>
          <w:lang w:eastAsia="x-none"/>
        </w:rPr>
        <w:t>,</w:t>
      </w:r>
      <w:r>
        <w:rPr>
          <w:lang w:eastAsia="x-none"/>
        </w:rPr>
        <w:t xml:space="preserve"> Nokia, Nokia Shanghai Bell</w:t>
      </w:r>
      <w:bookmarkEnd w:id="11"/>
    </w:p>
    <w:bookmarkEnd w:id="7"/>
    <w:p w14:paraId="32535D27" w14:textId="3BF1C2A2" w:rsidR="00D772A3" w:rsidRDefault="006F0726" w:rsidP="00D772A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3GPP, TS38.211</w:t>
      </w:r>
      <w:r w:rsidR="001D3DA5">
        <w:rPr>
          <w:rFonts w:cs="Times New Roman"/>
          <w:lang w:val="en-US" w:eastAsia="ko-KR"/>
        </w:rPr>
        <w:t xml:space="preserve"> V15.0.0</w:t>
      </w:r>
    </w:p>
    <w:p w14:paraId="3A2B5411" w14:textId="1C8916FB" w:rsidR="0081285A" w:rsidRDefault="0081285A" w:rsidP="00D772A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3GPP, TS38.212 V15.0.0</w:t>
      </w:r>
    </w:p>
    <w:p w14:paraId="1AF6CC60" w14:textId="0B046286" w:rsidR="0081285A" w:rsidRDefault="0081285A" w:rsidP="00D772A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3GPP, TS38.213 V15.0.0</w:t>
      </w:r>
    </w:p>
    <w:p w14:paraId="4C28CD89" w14:textId="26A262C8" w:rsidR="0081285A" w:rsidRDefault="0081285A" w:rsidP="00D772A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3GPP, TS38.214 V15.0.0</w:t>
      </w:r>
    </w:p>
    <w:p w14:paraId="782294B9" w14:textId="69568DC6" w:rsidR="002B3B3B" w:rsidRPr="00621556" w:rsidRDefault="0081285A" w:rsidP="0062155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3GPP, TS38.331 V15.0.0</w:t>
      </w:r>
      <w:bookmarkEnd w:id="8"/>
    </w:p>
    <w:sectPr w:rsidR="002B3B3B" w:rsidRPr="00621556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277623" w16cid:durableId="1E7F768E"/>
  <w16cid:commentId w16cid:paraId="1B5B3B7C" w16cid:durableId="1E7F76F0"/>
  <w16cid:commentId w16cid:paraId="11EDB493" w16cid:durableId="1E7F773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0EF79" w14:textId="77777777" w:rsidR="00622C6C" w:rsidRDefault="00622C6C">
      <w:r>
        <w:separator/>
      </w:r>
    </w:p>
  </w:endnote>
  <w:endnote w:type="continuationSeparator" w:id="0">
    <w:p w14:paraId="32C14853" w14:textId="77777777" w:rsidR="00622C6C" w:rsidRDefault="0062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D7EA4" w14:textId="77777777" w:rsidR="00622C6C" w:rsidRDefault="00622C6C">
      <w:r>
        <w:separator/>
      </w:r>
    </w:p>
  </w:footnote>
  <w:footnote w:type="continuationSeparator" w:id="0">
    <w:p w14:paraId="7F8FE640" w14:textId="77777777" w:rsidR="00622C6C" w:rsidRDefault="00622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0E54"/>
    <w:multiLevelType w:val="hybridMultilevel"/>
    <w:tmpl w:val="9A6472B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F2E4C"/>
    <w:multiLevelType w:val="hybridMultilevel"/>
    <w:tmpl w:val="B9BE6538"/>
    <w:lvl w:ilvl="0" w:tplc="C8725AEA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2EF07BA"/>
    <w:multiLevelType w:val="hybridMultilevel"/>
    <w:tmpl w:val="1040ACD0"/>
    <w:lvl w:ilvl="0" w:tplc="C8725AEA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07559C"/>
    <w:multiLevelType w:val="hybridMultilevel"/>
    <w:tmpl w:val="0C4AEACA"/>
    <w:lvl w:ilvl="0" w:tplc="C4B0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AFC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4E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826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1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C1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0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8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25E52"/>
    <w:multiLevelType w:val="hybridMultilevel"/>
    <w:tmpl w:val="72EC4936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 w15:restartNumberingAfterBreak="0">
    <w:nsid w:val="261C4287"/>
    <w:multiLevelType w:val="hybridMultilevel"/>
    <w:tmpl w:val="FA96F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225E1"/>
    <w:multiLevelType w:val="hybridMultilevel"/>
    <w:tmpl w:val="D77E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A0C3953"/>
    <w:multiLevelType w:val="hybridMultilevel"/>
    <w:tmpl w:val="DC38ED6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" w15:restartNumberingAfterBreak="0">
    <w:nsid w:val="2F91164E"/>
    <w:multiLevelType w:val="hybridMultilevel"/>
    <w:tmpl w:val="364C68B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0A03423"/>
    <w:multiLevelType w:val="hybridMultilevel"/>
    <w:tmpl w:val="533C7C04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8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C7C1B"/>
    <w:multiLevelType w:val="hybridMultilevel"/>
    <w:tmpl w:val="C674F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59282C"/>
    <w:multiLevelType w:val="hybridMultilevel"/>
    <w:tmpl w:val="1E666F4C"/>
    <w:lvl w:ilvl="0" w:tplc="0FF6A3D8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6CD6068"/>
    <w:multiLevelType w:val="hybridMultilevel"/>
    <w:tmpl w:val="97E0013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823750"/>
    <w:multiLevelType w:val="hybridMultilevel"/>
    <w:tmpl w:val="786C4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96D63E2"/>
    <w:multiLevelType w:val="hybridMultilevel"/>
    <w:tmpl w:val="2C2879B8"/>
    <w:lvl w:ilvl="0" w:tplc="C8725AEA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0F311E"/>
    <w:multiLevelType w:val="hybridMultilevel"/>
    <w:tmpl w:val="2ACA0C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 w15:restartNumberingAfterBreak="0">
    <w:nsid w:val="658B513F"/>
    <w:multiLevelType w:val="hybridMultilevel"/>
    <w:tmpl w:val="3DDED720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05D4C"/>
    <w:multiLevelType w:val="hybridMultilevel"/>
    <w:tmpl w:val="FF1EC39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6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8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9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0" w15:restartNumberingAfterBreak="0">
    <w:nsid w:val="6E590CE0"/>
    <w:multiLevelType w:val="hybridMultilevel"/>
    <w:tmpl w:val="23A83D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C20F9"/>
    <w:multiLevelType w:val="hybridMultilevel"/>
    <w:tmpl w:val="6E1ED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E51DB3"/>
    <w:multiLevelType w:val="hybridMultilevel"/>
    <w:tmpl w:val="41FA67A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DC5F3E"/>
    <w:multiLevelType w:val="hybridMultilevel"/>
    <w:tmpl w:val="5BEAA04C"/>
    <w:lvl w:ilvl="0" w:tplc="C8725AE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14"/>
  </w:num>
  <w:num w:numId="3">
    <w:abstractNumId w:val="27"/>
  </w:num>
  <w:num w:numId="4">
    <w:abstractNumId w:val="43"/>
  </w:num>
  <w:num w:numId="5">
    <w:abstractNumId w:val="3"/>
  </w:num>
  <w:num w:numId="6">
    <w:abstractNumId w:val="36"/>
  </w:num>
  <w:num w:numId="7">
    <w:abstractNumId w:val="15"/>
  </w:num>
  <w:num w:numId="8">
    <w:abstractNumId w:val="23"/>
  </w:num>
  <w:num w:numId="9">
    <w:abstractNumId w:val="33"/>
  </w:num>
  <w:num w:numId="10">
    <w:abstractNumId w:val="1"/>
  </w:num>
  <w:num w:numId="11">
    <w:abstractNumId w:val="18"/>
  </w:num>
  <w:num w:numId="12">
    <w:abstractNumId w:val="37"/>
  </w:num>
  <w:num w:numId="13">
    <w:abstractNumId w:val="11"/>
  </w:num>
  <w:num w:numId="14">
    <w:abstractNumId w:val="46"/>
  </w:num>
  <w:num w:numId="15">
    <w:abstractNumId w:val="32"/>
  </w:num>
  <w:num w:numId="16">
    <w:abstractNumId w:val="13"/>
  </w:num>
  <w:num w:numId="17">
    <w:abstractNumId w:val="45"/>
  </w:num>
  <w:num w:numId="18">
    <w:abstractNumId w:val="39"/>
  </w:num>
  <w:num w:numId="19">
    <w:abstractNumId w:val="38"/>
  </w:num>
  <w:num w:numId="20">
    <w:abstractNumId w:val="34"/>
  </w:num>
  <w:num w:numId="21">
    <w:abstractNumId w:val="7"/>
  </w:num>
  <w:num w:numId="22">
    <w:abstractNumId w:val="10"/>
  </w:num>
  <w:num w:numId="23">
    <w:abstractNumId w:val="29"/>
  </w:num>
  <w:num w:numId="24">
    <w:abstractNumId w:val="24"/>
  </w:num>
  <w:num w:numId="25">
    <w:abstractNumId w:val="41"/>
  </w:num>
  <w:num w:numId="26">
    <w:abstractNumId w:val="26"/>
  </w:num>
  <w:num w:numId="27">
    <w:abstractNumId w:val="5"/>
  </w:num>
  <w:num w:numId="28">
    <w:abstractNumId w:val="35"/>
  </w:num>
  <w:num w:numId="29">
    <w:abstractNumId w:val="16"/>
  </w:num>
  <w:num w:numId="30">
    <w:abstractNumId w:val="17"/>
  </w:num>
  <w:num w:numId="31">
    <w:abstractNumId w:val="30"/>
  </w:num>
  <w:num w:numId="32">
    <w:abstractNumId w:val="12"/>
  </w:num>
  <w:num w:numId="33">
    <w:abstractNumId w:val="0"/>
  </w:num>
  <w:num w:numId="34">
    <w:abstractNumId w:val="42"/>
  </w:num>
  <w:num w:numId="35">
    <w:abstractNumId w:val="31"/>
  </w:num>
  <w:num w:numId="36">
    <w:abstractNumId w:val="19"/>
  </w:num>
  <w:num w:numId="37">
    <w:abstractNumId w:val="8"/>
  </w:num>
  <w:num w:numId="38">
    <w:abstractNumId w:val="22"/>
  </w:num>
  <w:num w:numId="39">
    <w:abstractNumId w:val="44"/>
  </w:num>
  <w:num w:numId="40">
    <w:abstractNumId w:val="2"/>
  </w:num>
  <w:num w:numId="41">
    <w:abstractNumId w:val="28"/>
  </w:num>
  <w:num w:numId="42">
    <w:abstractNumId w:val="4"/>
  </w:num>
  <w:num w:numId="43">
    <w:abstractNumId w:val="20"/>
  </w:num>
  <w:num w:numId="44">
    <w:abstractNumId w:val="9"/>
  </w:num>
  <w:num w:numId="45">
    <w:abstractNumId w:val="25"/>
  </w:num>
  <w:num w:numId="46">
    <w:abstractNumId w:val="21"/>
  </w:num>
  <w:num w:numId="47">
    <w:abstractNumId w:val="4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3C6"/>
    <w:rsid w:val="00003595"/>
    <w:rsid w:val="00004076"/>
    <w:rsid w:val="000054F5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44DE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20D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9A4"/>
    <w:rsid w:val="000F3AB3"/>
    <w:rsid w:val="000F433B"/>
    <w:rsid w:val="000F4929"/>
    <w:rsid w:val="000F5D7C"/>
    <w:rsid w:val="000F60C9"/>
    <w:rsid w:val="000F762B"/>
    <w:rsid w:val="00100CCE"/>
    <w:rsid w:val="0010112F"/>
    <w:rsid w:val="00101AC6"/>
    <w:rsid w:val="00101FE9"/>
    <w:rsid w:val="0010226A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152E"/>
    <w:rsid w:val="00112640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BBD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445A"/>
    <w:rsid w:val="001554A6"/>
    <w:rsid w:val="00155D79"/>
    <w:rsid w:val="00157944"/>
    <w:rsid w:val="00162392"/>
    <w:rsid w:val="001639BD"/>
    <w:rsid w:val="001643C3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6FB0"/>
    <w:rsid w:val="001877EE"/>
    <w:rsid w:val="001911AC"/>
    <w:rsid w:val="0019161B"/>
    <w:rsid w:val="00192E87"/>
    <w:rsid w:val="0019499E"/>
    <w:rsid w:val="00196998"/>
    <w:rsid w:val="00197778"/>
    <w:rsid w:val="00197BA4"/>
    <w:rsid w:val="001A2884"/>
    <w:rsid w:val="001A3681"/>
    <w:rsid w:val="001A3AFD"/>
    <w:rsid w:val="001A3EC6"/>
    <w:rsid w:val="001A53DF"/>
    <w:rsid w:val="001A56C7"/>
    <w:rsid w:val="001B010D"/>
    <w:rsid w:val="001B15B5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28F7"/>
    <w:rsid w:val="001F3815"/>
    <w:rsid w:val="001F3BD8"/>
    <w:rsid w:val="001F4519"/>
    <w:rsid w:val="001F5199"/>
    <w:rsid w:val="001F6F91"/>
    <w:rsid w:val="001F7B02"/>
    <w:rsid w:val="001F7C2B"/>
    <w:rsid w:val="00201702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477FF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0A2"/>
    <w:rsid w:val="00296433"/>
    <w:rsid w:val="00296E64"/>
    <w:rsid w:val="0029765F"/>
    <w:rsid w:val="002A0C8F"/>
    <w:rsid w:val="002A1E47"/>
    <w:rsid w:val="002A3A3D"/>
    <w:rsid w:val="002A653E"/>
    <w:rsid w:val="002A74D6"/>
    <w:rsid w:val="002A7F63"/>
    <w:rsid w:val="002B0A72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9EE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336D"/>
    <w:rsid w:val="00303FBB"/>
    <w:rsid w:val="00304D5A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042B"/>
    <w:rsid w:val="0033129D"/>
    <w:rsid w:val="00331709"/>
    <w:rsid w:val="003324E2"/>
    <w:rsid w:val="00332F18"/>
    <w:rsid w:val="003341BA"/>
    <w:rsid w:val="0033527C"/>
    <w:rsid w:val="0033544D"/>
    <w:rsid w:val="00336575"/>
    <w:rsid w:val="00337211"/>
    <w:rsid w:val="00337623"/>
    <w:rsid w:val="003431EF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9C3"/>
    <w:rsid w:val="003A730C"/>
    <w:rsid w:val="003B0AC6"/>
    <w:rsid w:val="003B33FB"/>
    <w:rsid w:val="003B35C2"/>
    <w:rsid w:val="003B4B6C"/>
    <w:rsid w:val="003B5182"/>
    <w:rsid w:val="003B63FE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487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0EEE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28FC"/>
    <w:rsid w:val="0040329D"/>
    <w:rsid w:val="004048D9"/>
    <w:rsid w:val="00404B4A"/>
    <w:rsid w:val="00405213"/>
    <w:rsid w:val="0040633D"/>
    <w:rsid w:val="004107E6"/>
    <w:rsid w:val="00410E0A"/>
    <w:rsid w:val="00412EC0"/>
    <w:rsid w:val="00416BC4"/>
    <w:rsid w:val="00420853"/>
    <w:rsid w:val="004217A5"/>
    <w:rsid w:val="004219B2"/>
    <w:rsid w:val="00421E04"/>
    <w:rsid w:val="004229F5"/>
    <w:rsid w:val="004237E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105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2D0"/>
    <w:rsid w:val="00486540"/>
    <w:rsid w:val="00486849"/>
    <w:rsid w:val="00487090"/>
    <w:rsid w:val="00487DD9"/>
    <w:rsid w:val="0049325B"/>
    <w:rsid w:val="00493A37"/>
    <w:rsid w:val="0049469B"/>
    <w:rsid w:val="004A0691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585"/>
    <w:rsid w:val="004B0763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3B0F"/>
    <w:rsid w:val="004C4315"/>
    <w:rsid w:val="004C48A5"/>
    <w:rsid w:val="004C5D06"/>
    <w:rsid w:val="004C657C"/>
    <w:rsid w:val="004D026D"/>
    <w:rsid w:val="004D108A"/>
    <w:rsid w:val="004D159C"/>
    <w:rsid w:val="004D1EEB"/>
    <w:rsid w:val="004D348A"/>
    <w:rsid w:val="004D4638"/>
    <w:rsid w:val="004D4E90"/>
    <w:rsid w:val="004D54C6"/>
    <w:rsid w:val="004D5B92"/>
    <w:rsid w:val="004D5F15"/>
    <w:rsid w:val="004D6791"/>
    <w:rsid w:val="004D67FB"/>
    <w:rsid w:val="004D7291"/>
    <w:rsid w:val="004D7CAE"/>
    <w:rsid w:val="004D7CE2"/>
    <w:rsid w:val="004E0009"/>
    <w:rsid w:val="004E03B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13AE"/>
    <w:rsid w:val="00511D76"/>
    <w:rsid w:val="00512E8D"/>
    <w:rsid w:val="00514BFF"/>
    <w:rsid w:val="00514ED9"/>
    <w:rsid w:val="00515B5F"/>
    <w:rsid w:val="00515DAE"/>
    <w:rsid w:val="00516435"/>
    <w:rsid w:val="0051746B"/>
    <w:rsid w:val="00520036"/>
    <w:rsid w:val="005222B2"/>
    <w:rsid w:val="0052348B"/>
    <w:rsid w:val="00526A64"/>
    <w:rsid w:val="00526BC4"/>
    <w:rsid w:val="00526FD1"/>
    <w:rsid w:val="00527339"/>
    <w:rsid w:val="00527FA8"/>
    <w:rsid w:val="00531111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3D95"/>
    <w:rsid w:val="00563F8C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9BF"/>
    <w:rsid w:val="00595B38"/>
    <w:rsid w:val="00596015"/>
    <w:rsid w:val="005972B5"/>
    <w:rsid w:val="00597F38"/>
    <w:rsid w:val="005A11CB"/>
    <w:rsid w:val="005A1CF9"/>
    <w:rsid w:val="005A1D16"/>
    <w:rsid w:val="005A1F16"/>
    <w:rsid w:val="005A1F8C"/>
    <w:rsid w:val="005A243A"/>
    <w:rsid w:val="005A25A5"/>
    <w:rsid w:val="005A2BF4"/>
    <w:rsid w:val="005A490C"/>
    <w:rsid w:val="005A4C2A"/>
    <w:rsid w:val="005A5D31"/>
    <w:rsid w:val="005A73AC"/>
    <w:rsid w:val="005A7427"/>
    <w:rsid w:val="005B0563"/>
    <w:rsid w:val="005B1CAB"/>
    <w:rsid w:val="005B2ADD"/>
    <w:rsid w:val="005B2AE8"/>
    <w:rsid w:val="005B334E"/>
    <w:rsid w:val="005B33D7"/>
    <w:rsid w:val="005B3A1D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020"/>
    <w:rsid w:val="005D7BC7"/>
    <w:rsid w:val="005E2034"/>
    <w:rsid w:val="005E52D7"/>
    <w:rsid w:val="005E5807"/>
    <w:rsid w:val="005E58B6"/>
    <w:rsid w:val="005E774C"/>
    <w:rsid w:val="005F1FBE"/>
    <w:rsid w:val="005F2BE8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7E4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556"/>
    <w:rsid w:val="0062196D"/>
    <w:rsid w:val="00622C6C"/>
    <w:rsid w:val="00624777"/>
    <w:rsid w:val="0062531F"/>
    <w:rsid w:val="006255CB"/>
    <w:rsid w:val="00625C1B"/>
    <w:rsid w:val="00626018"/>
    <w:rsid w:val="00627509"/>
    <w:rsid w:val="00627F73"/>
    <w:rsid w:val="00630E9A"/>
    <w:rsid w:val="00631C9C"/>
    <w:rsid w:val="0063477E"/>
    <w:rsid w:val="00634989"/>
    <w:rsid w:val="0063529C"/>
    <w:rsid w:val="00636A74"/>
    <w:rsid w:val="006377FF"/>
    <w:rsid w:val="00642A83"/>
    <w:rsid w:val="00643083"/>
    <w:rsid w:val="006458B7"/>
    <w:rsid w:val="00645E63"/>
    <w:rsid w:val="00647880"/>
    <w:rsid w:val="00647DD6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A55"/>
    <w:rsid w:val="006E1EC6"/>
    <w:rsid w:val="006E520C"/>
    <w:rsid w:val="006E5428"/>
    <w:rsid w:val="006E59E6"/>
    <w:rsid w:val="006E6697"/>
    <w:rsid w:val="006E6A76"/>
    <w:rsid w:val="006E6BA4"/>
    <w:rsid w:val="006F0157"/>
    <w:rsid w:val="006F0726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6F7E43"/>
    <w:rsid w:val="007011FE"/>
    <w:rsid w:val="0070274F"/>
    <w:rsid w:val="00702E77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6578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506"/>
    <w:rsid w:val="007347E0"/>
    <w:rsid w:val="00735463"/>
    <w:rsid w:val="007368E4"/>
    <w:rsid w:val="00737F4D"/>
    <w:rsid w:val="00740E6A"/>
    <w:rsid w:val="00741B82"/>
    <w:rsid w:val="00742FF7"/>
    <w:rsid w:val="00743E38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5720D"/>
    <w:rsid w:val="00760CE8"/>
    <w:rsid w:val="00761680"/>
    <w:rsid w:val="00761697"/>
    <w:rsid w:val="007625EC"/>
    <w:rsid w:val="007627EB"/>
    <w:rsid w:val="007658A6"/>
    <w:rsid w:val="00766BA8"/>
    <w:rsid w:val="007679DD"/>
    <w:rsid w:val="00771F90"/>
    <w:rsid w:val="00772071"/>
    <w:rsid w:val="007728C1"/>
    <w:rsid w:val="0077429E"/>
    <w:rsid w:val="00774491"/>
    <w:rsid w:val="00774FAD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8D6"/>
    <w:rsid w:val="00797B10"/>
    <w:rsid w:val="007A2CF0"/>
    <w:rsid w:val="007A3D39"/>
    <w:rsid w:val="007A3DB5"/>
    <w:rsid w:val="007A7ADB"/>
    <w:rsid w:val="007A7ADD"/>
    <w:rsid w:val="007B299C"/>
    <w:rsid w:val="007B29A2"/>
    <w:rsid w:val="007B2A97"/>
    <w:rsid w:val="007B3ED7"/>
    <w:rsid w:val="007B4486"/>
    <w:rsid w:val="007B49B4"/>
    <w:rsid w:val="007B4F22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294F"/>
    <w:rsid w:val="007D3572"/>
    <w:rsid w:val="007D3B92"/>
    <w:rsid w:val="007D5084"/>
    <w:rsid w:val="007D52A5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85A"/>
    <w:rsid w:val="00812A05"/>
    <w:rsid w:val="00812B7C"/>
    <w:rsid w:val="0081357E"/>
    <w:rsid w:val="0081434D"/>
    <w:rsid w:val="00814AD0"/>
    <w:rsid w:val="00814EE4"/>
    <w:rsid w:val="00815694"/>
    <w:rsid w:val="008166DC"/>
    <w:rsid w:val="00820C32"/>
    <w:rsid w:val="00822B88"/>
    <w:rsid w:val="00822F8F"/>
    <w:rsid w:val="00824242"/>
    <w:rsid w:val="008244DC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3845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23C"/>
    <w:rsid w:val="008B494B"/>
    <w:rsid w:val="008B6030"/>
    <w:rsid w:val="008B6FD7"/>
    <w:rsid w:val="008C0511"/>
    <w:rsid w:val="008C3F3D"/>
    <w:rsid w:val="008C3FDD"/>
    <w:rsid w:val="008C567E"/>
    <w:rsid w:val="008C5D63"/>
    <w:rsid w:val="008C7A40"/>
    <w:rsid w:val="008D324A"/>
    <w:rsid w:val="008D390E"/>
    <w:rsid w:val="008D3C1F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38A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977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C98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725F"/>
    <w:rsid w:val="00937E33"/>
    <w:rsid w:val="009407C7"/>
    <w:rsid w:val="00942715"/>
    <w:rsid w:val="009446EA"/>
    <w:rsid w:val="0094691E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7F77"/>
    <w:rsid w:val="00961421"/>
    <w:rsid w:val="00961A4B"/>
    <w:rsid w:val="00961FB6"/>
    <w:rsid w:val="0096225A"/>
    <w:rsid w:val="009623EE"/>
    <w:rsid w:val="0096247D"/>
    <w:rsid w:val="00964FE6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4F4"/>
    <w:rsid w:val="009A067C"/>
    <w:rsid w:val="009A1BDA"/>
    <w:rsid w:val="009A20C6"/>
    <w:rsid w:val="009A3BA9"/>
    <w:rsid w:val="009A4121"/>
    <w:rsid w:val="009A546A"/>
    <w:rsid w:val="009A5C60"/>
    <w:rsid w:val="009A5F78"/>
    <w:rsid w:val="009B245D"/>
    <w:rsid w:val="009B320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50B7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55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66B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16A3"/>
    <w:rsid w:val="00AC2ABA"/>
    <w:rsid w:val="00AC3BC2"/>
    <w:rsid w:val="00AC4104"/>
    <w:rsid w:val="00AC5F5B"/>
    <w:rsid w:val="00AC7214"/>
    <w:rsid w:val="00AC76CF"/>
    <w:rsid w:val="00AD058B"/>
    <w:rsid w:val="00AD075E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4A1F"/>
    <w:rsid w:val="00AE5FB0"/>
    <w:rsid w:val="00AE619F"/>
    <w:rsid w:val="00AE64B0"/>
    <w:rsid w:val="00AE6811"/>
    <w:rsid w:val="00AE6CA9"/>
    <w:rsid w:val="00AE7D0F"/>
    <w:rsid w:val="00AF05EB"/>
    <w:rsid w:val="00AF0B43"/>
    <w:rsid w:val="00AF0E2B"/>
    <w:rsid w:val="00AF1310"/>
    <w:rsid w:val="00AF188A"/>
    <w:rsid w:val="00AF1F04"/>
    <w:rsid w:val="00AF337A"/>
    <w:rsid w:val="00AF3E30"/>
    <w:rsid w:val="00AF3F32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464B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681C"/>
    <w:rsid w:val="00B3063F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5077"/>
    <w:rsid w:val="00B7692A"/>
    <w:rsid w:val="00B7737D"/>
    <w:rsid w:val="00B774A4"/>
    <w:rsid w:val="00B80FAF"/>
    <w:rsid w:val="00B8216C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2B4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1BE9"/>
    <w:rsid w:val="00BC2334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2C0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BF7D1F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213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3647A"/>
    <w:rsid w:val="00C42ED0"/>
    <w:rsid w:val="00C44D97"/>
    <w:rsid w:val="00C45B8B"/>
    <w:rsid w:val="00C50936"/>
    <w:rsid w:val="00C511E0"/>
    <w:rsid w:val="00C516E6"/>
    <w:rsid w:val="00C52045"/>
    <w:rsid w:val="00C524A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6778F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C63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0B32"/>
    <w:rsid w:val="00CE1480"/>
    <w:rsid w:val="00CE1D79"/>
    <w:rsid w:val="00CE29FE"/>
    <w:rsid w:val="00CE3E49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B88"/>
    <w:rsid w:val="00CF7C58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293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1969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447E4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017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54F"/>
    <w:rsid w:val="00DA19A1"/>
    <w:rsid w:val="00DA4BEA"/>
    <w:rsid w:val="00DA5683"/>
    <w:rsid w:val="00DA711A"/>
    <w:rsid w:val="00DA7DA8"/>
    <w:rsid w:val="00DB11AA"/>
    <w:rsid w:val="00DB11F4"/>
    <w:rsid w:val="00DB14D9"/>
    <w:rsid w:val="00DB16EA"/>
    <w:rsid w:val="00DB18A3"/>
    <w:rsid w:val="00DB1AA9"/>
    <w:rsid w:val="00DB20BE"/>
    <w:rsid w:val="00DB27F9"/>
    <w:rsid w:val="00DB2B57"/>
    <w:rsid w:val="00DB3288"/>
    <w:rsid w:val="00DB5745"/>
    <w:rsid w:val="00DC0010"/>
    <w:rsid w:val="00DC106F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D6757"/>
    <w:rsid w:val="00DE0C00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0ED1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1D0F"/>
    <w:rsid w:val="00E52258"/>
    <w:rsid w:val="00E5332E"/>
    <w:rsid w:val="00E53541"/>
    <w:rsid w:val="00E53C61"/>
    <w:rsid w:val="00E53E59"/>
    <w:rsid w:val="00E53E98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155B"/>
    <w:rsid w:val="00EB25B1"/>
    <w:rsid w:val="00EB3120"/>
    <w:rsid w:val="00EB45BB"/>
    <w:rsid w:val="00EB4B7C"/>
    <w:rsid w:val="00EC03BE"/>
    <w:rsid w:val="00EC0512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4687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27FA7"/>
    <w:rsid w:val="00F30825"/>
    <w:rsid w:val="00F30B86"/>
    <w:rsid w:val="00F3162C"/>
    <w:rsid w:val="00F32027"/>
    <w:rsid w:val="00F32A82"/>
    <w:rsid w:val="00F32FFD"/>
    <w:rsid w:val="00F34BD1"/>
    <w:rsid w:val="00F370D1"/>
    <w:rsid w:val="00F37582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06A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0FED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2A39D79-8C90-4C97-82A6-F14DF712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uiPriority w:val="99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0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roposal">
    <w:name w:val="Proposal"/>
    <w:basedOn w:val="Normal"/>
    <w:qFormat/>
    <w:rsid w:val="00AD075E"/>
    <w:pPr>
      <w:numPr>
        <w:numId w:val="4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Reference">
    <w:name w:val="Reference"/>
    <w:basedOn w:val="Normal"/>
    <w:link w:val="ReferenceChar"/>
    <w:qFormat/>
    <w:rsid w:val="00647DD6"/>
    <w:pPr>
      <w:numPr>
        <w:numId w:val="4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paragraph" w:customStyle="1" w:styleId="TAH0">
    <w:name w:val="TAH"/>
    <w:basedOn w:val="Normal"/>
    <w:link w:val="TAHCar"/>
    <w:rsid w:val="00647DD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</w:rPr>
  </w:style>
  <w:style w:type="character" w:customStyle="1" w:styleId="ReferenceChar">
    <w:name w:val="Reference Char"/>
    <w:link w:val="Reference"/>
    <w:rsid w:val="00647DD6"/>
    <w:rPr>
      <w:rFonts w:eastAsia="Times New Roman"/>
      <w:lang w:val="en-GB" w:eastAsia="zh-CN"/>
    </w:rPr>
  </w:style>
  <w:style w:type="character" w:customStyle="1" w:styleId="TAHCar">
    <w:name w:val="TAH Car"/>
    <w:link w:val="TAH0"/>
    <w:rsid w:val="00647DD6"/>
    <w:rPr>
      <w:rFonts w:eastAsia="Times New Roman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D9DC8-C777-42F2-9FF4-D0E98F8F3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1135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3</cp:revision>
  <cp:lastPrinted>2012-03-15T11:36:00Z</cp:lastPrinted>
  <dcterms:created xsi:type="dcterms:W3CDTF">2018-04-16T22:43:00Z</dcterms:created>
  <dcterms:modified xsi:type="dcterms:W3CDTF">2018-04-16T23:24:00Z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(2)UlZ2np1hi7POzG3Ui2kdbsxN8DGRLGP/rTn+YMRXKUY6sX+jbBO6wL8WAsj1fAsfo9+DzTL7
L58cm2m0ILSvldRAvNOoGTpfRbSrRIbjnxJjUB6yvJ1YuC7TzV/iSfwUuWOr5grMVBAWEhTo
JgXJDMQP+ZH+eDALjN7asoVB4GQCJvEurKP+ZwLDZ8LS8Te69dE1/DYnVP129gjaHDaNUQ/J
96dZxoBcI0FTlpsYY5</vt:lpwstr>
  </property>
  <property fmtid="{D5CDD505-2E9C-101B-9397-08002B2CF9AE}" pid="3" name="_2015_ms_pID_7253431">
    <vt:lpwstr>HaGAUQFNKOJBtz2HFZBMRKRTLds56sU3hzuzr2eV/mpGZpB8u1htcp
T6ebPzSMMPFLmJnrNZPgKCefdgMVAvhFgTOgqen6O2n+kTW1QjYfrMM/uDYo48hzbrbGip0+
woBBBW30KtpL1oeQehqe5ZJgJeT5NClVKwUH4ibMggG0t44dz1E8Z/QHl76E6C55Q/kEZJ95
5dfTlpzy8O7EN+QC</vt:lpwstr>
  </property>
</Properties>
</file>